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442000100-2026-00371</w:t>
      </w:r>
    </w:p>
    <w:p>
      <w:pPr>
        <w:pStyle w:val="null3"/>
        <w:jc w:val="center"/>
        <w:outlineLvl w:val="3"/>
      </w:pPr>
      <w:r>
        <w:rPr>
          <w:sz w:val="24"/>
          <w:b/>
        </w:rPr>
        <w:t>采购项目编号：</w:t>
      </w:r>
      <w:r>
        <w:rPr>
          <w:sz w:val="24"/>
          <w:b/>
        </w:rPr>
        <w:t>442000100-2026-00371</w:t>
      </w:r>
    </w:p>
    <w:p>
      <w:pPr>
        <w:pStyle w:val="null3"/>
        <w:jc w:val="center"/>
        <w:outlineLvl w:val="3"/>
      </w:pPr>
      <w:r>
        <w:rPr>
          <w:sz w:val="24"/>
          <w:b/>
        </w:rPr>
        <w:t>项目名称：</w:t>
      </w:r>
      <w:r>
        <w:rPr>
          <w:sz w:val="24"/>
          <w:b/>
        </w:rPr>
        <w:t>中山市小榄人民医院GE品牌64排螺旋CT整机全保和1.5T MRI升级服务采购项目</w:t>
      </w:r>
    </w:p>
    <w:p>
      <w:pPr>
        <w:pStyle w:val="null3"/>
        <w:jc w:val="center"/>
        <w:outlineLvl w:val="3"/>
      </w:pPr>
      <w:r>
        <w:rPr>
          <w:sz w:val="24"/>
          <w:b/>
        </w:rPr>
        <w:t>采购人：</w:t>
      </w:r>
      <w:r>
        <w:rPr>
          <w:sz w:val="24"/>
          <w:b/>
        </w:rPr>
        <w:t>中山市小榄人民医院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中山市小榄人民医院</w:t>
      </w:r>
      <w:r>
        <w:rPr/>
        <w:t>的委托，采用</w:t>
      </w:r>
      <w:r>
        <w:rPr/>
        <w:t>公开招标</w:t>
      </w:r>
      <w:r>
        <w:rPr/>
        <w:t>方式组织采购</w:t>
      </w:r>
      <w:r>
        <w:rPr/>
        <w:t>中山市小榄人民医院GE品牌64排螺旋CT整机全保和1.5T MRI升级服务采购项目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中山市小榄人民医院GE品牌64排螺旋CT整机全保和1.5T MRI升级服务采购项目</w:t>
      </w:r>
    </w:p>
    <w:p>
      <w:pPr>
        <w:pStyle w:val="null3"/>
        <w:ind w:firstLine="480"/>
      </w:pPr>
      <w:r>
        <w:rPr/>
        <w:t>采购计划编号：</w:t>
      </w:r>
      <w:r>
        <w:rPr/>
        <w:t>442000100-2026-00371</w:t>
      </w:r>
    </w:p>
    <w:p>
      <w:pPr>
        <w:pStyle w:val="null3"/>
        <w:ind w:firstLine="480"/>
      </w:pPr>
      <w:r>
        <w:rPr/>
        <w:t>采购项目编号：</w:t>
      </w:r>
      <w:r>
        <w:rPr/>
        <w:t>442000100-2026-00371</w:t>
      </w:r>
    </w:p>
    <w:p>
      <w:pPr>
        <w:pStyle w:val="null3"/>
        <w:ind w:firstLine="480"/>
      </w:pPr>
      <w:r>
        <w:rPr/>
        <w:t>采购方式：</w:t>
      </w:r>
      <w:r>
        <w:rPr/>
        <w:t>公开招标</w:t>
      </w:r>
    </w:p>
    <w:p>
      <w:pPr>
        <w:pStyle w:val="null3"/>
        <w:ind w:firstLine="480"/>
      </w:pPr>
      <w:r>
        <w:rPr/>
        <w:t>预算金额：</w:t>
      </w:r>
      <w:r>
        <w:rPr/>
        <w:t>4,190,000.00</w:t>
      </w:r>
      <w:r>
        <w:rPr/>
        <w:t>元</w:t>
      </w:r>
    </w:p>
    <w:p>
      <w:pPr>
        <w:pStyle w:val="null3"/>
        <w:outlineLvl w:val="3"/>
      </w:pPr>
      <w:r>
        <w:rPr>
          <w:sz w:val="24"/>
          <w:b/>
        </w:rPr>
        <w:t>2.项目内容及需求情况（采购项目技术规格、参数及要求）</w:t>
      </w:r>
    </w:p>
    <w:p>
      <w:pPr>
        <w:pStyle w:val="null3"/>
      </w:pPr>
      <w:r>
        <w:rPr/>
        <w:t>采购包1(GE品牌64排螺旋CT整机全保和1.5T MRI升级服务):</w:t>
      </w:r>
    </w:p>
    <w:p>
      <w:pPr>
        <w:pStyle w:val="null3"/>
      </w:pPr>
      <w:r>
        <w:rPr/>
        <w:t>采购包预算金额：4,190,000.00元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GE品牌64排螺旋CT整机全保和1.5T MRI升级服务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4,190,000.00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采购包1（GE品牌64排螺旋CT整机全保和1.5T MRI升级服务）：</w:t>
      </w:r>
      <w:r>
        <w:rPr/>
        <w:t>1）本采购包属于专门面向中小企业采购项目，供应商根据招标公告附件《中小企业划型标准规定》及招标公告附件《广东省财政厅关于进一步规范政府采购活动中落实促进中小企业发展政策的通知》要求自行判定是否属于工业的中小微企业，符合中小微类型的方可参与本项目的投标。 2）本采购包属于服务类项目，采购标的对应的中小企业划分标准所属行业为：工业。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采购包1（GE品牌64排螺旋CT整机全保和1.5T MRI升级服务）：</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若投标人属于设备生产厂家，须同时具备有效期内的《医疗器械生产许可证》或《医疗器械生产备案凭证》，以及有效期内的《医疗器械经营许可证》或《医疗器械经营备案凭证》或《食品药品经营许可证》（提供相应证明文件复印件并加盖投标人公章）；若投标人属于非设备生产厂家，投标人须具备有效期内的《医疗器械经营许可证》或《医疗器械经营备案凭证》或《食品药品经营许可证》（提供相应证明文件复印件并加盖投标人公章）。</w:t>
      </w:r>
    </w:p>
    <w:p>
      <w:pPr>
        <w:pStyle w:val="null3"/>
      </w:pPr>
      <w:r>
        <w:rPr/>
        <w:t>4)投标人具备有效期内的《辐射安全许可证》（提供证明材料复印件并加盖投标人公章）。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中山市小榄人民医院</w:t>
      </w:r>
    </w:p>
    <w:p>
      <w:pPr>
        <w:pStyle w:val="null3"/>
        <w:ind w:firstLine="480"/>
      </w:pPr>
      <w:r>
        <w:rPr/>
        <w:t xml:space="preserve"> 地址：</w:t>
      </w:r>
      <w:r>
        <w:rPr/>
        <w:t>中山市小榄镇菊城大道中段65号</w:t>
      </w:r>
    </w:p>
    <w:p>
      <w:pPr>
        <w:pStyle w:val="null3"/>
        <w:ind w:firstLine="480"/>
      </w:pPr>
      <w:r>
        <w:rPr/>
        <w:t xml:space="preserve"> 联系方式：</w:t>
      </w:r>
      <w:r>
        <w:rPr/>
        <w:t>0760-88662120-8420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中山市小榄人民医院</w:t>
      </w:r>
      <w:r>
        <w:rPr>
          <w:sz w:val="22"/>
        </w:rPr>
        <w:t>GE品牌64排螺旋CT整机全保和1.5T MRI升级服务采购项目</w:t>
      </w:r>
    </w:p>
    <w:p>
      <w:pPr>
        <w:pStyle w:val="null3"/>
        <w:ind w:firstLine="220"/>
        <w:jc w:val="both"/>
      </w:pPr>
      <w:r>
        <w:rPr>
          <w:sz w:val="22"/>
        </w:rPr>
        <w:t>2.采购计划编号：</w:t>
      </w:r>
      <w:r>
        <w:rPr>
          <w:sz w:val="22"/>
        </w:rPr>
        <w:t>442000100-2026-00371</w:t>
      </w:r>
    </w:p>
    <w:p>
      <w:pPr>
        <w:pStyle w:val="null3"/>
        <w:ind w:firstLine="220"/>
        <w:jc w:val="both"/>
      </w:pPr>
      <w:r>
        <w:rPr>
          <w:sz w:val="22"/>
        </w:rPr>
        <w:t>3.采购项目编号：</w:t>
      </w:r>
      <w:r>
        <w:rPr>
          <w:sz w:val="22"/>
        </w:rPr>
        <w:t>442000100-2026-00371</w:t>
      </w:r>
    </w:p>
    <w:p>
      <w:pPr>
        <w:pStyle w:val="null3"/>
        <w:ind w:firstLine="220"/>
        <w:jc w:val="both"/>
      </w:pPr>
      <w:r>
        <w:rPr>
          <w:sz w:val="22"/>
        </w:rPr>
        <w:t>4.采购方式：公开招标</w:t>
      </w:r>
    </w:p>
    <w:p>
      <w:pPr>
        <w:pStyle w:val="null3"/>
        <w:ind w:firstLine="220"/>
        <w:jc w:val="both"/>
      </w:pPr>
      <w:r>
        <w:rPr>
          <w:sz w:val="22"/>
        </w:rPr>
        <w:t>5.预算金额：</w:t>
      </w:r>
      <w:r>
        <w:rPr>
          <w:sz w:val="22"/>
        </w:rPr>
        <w:t>4,190,000.00</w:t>
      </w:r>
      <w:r>
        <w:rPr>
          <w:sz w:val="22"/>
        </w:rPr>
        <w:t>元</w:t>
      </w:r>
    </w:p>
    <w:p>
      <w:pPr>
        <w:pStyle w:val="null3"/>
        <w:ind w:firstLine="220"/>
        <w:jc w:val="both"/>
      </w:pPr>
      <w:r>
        <w:rPr>
          <w:sz w:val="22"/>
        </w:rPr>
        <w:t>6.</w:t>
      </w:r>
      <w:r>
        <w:rPr>
          <w:sz w:val="22"/>
          <w:b/>
        </w:rPr>
        <w:t>项目基本情况：</w:t>
      </w:r>
    </w:p>
    <w:tbl>
      <w:tblPr>
        <w:tblW w:w="0" w:type="auto"/>
        <w:tblBorders>
          <w:top w:val="none" w:color="000000" w:sz="4"/>
          <w:left w:val="none" w:color="000000" w:sz="4"/>
          <w:bottom w:val="none" w:color="000000" w:sz="4"/>
          <w:right w:val="none" w:color="000000" w:sz="4"/>
          <w:insideH w:val="none"/>
          <w:insideV w:val="none"/>
        </w:tblBorders>
      </w:tblPr>
      <w:tblGrid>
        <w:gridCol w:w="3315"/>
        <w:gridCol w:w="1125"/>
        <w:gridCol w:w="1065"/>
        <w:gridCol w:w="1440"/>
      </w:tblGrid>
      <w:tr>
        <w:tc>
          <w:tcPr>
            <w:tcW w:type="dxa" w:w="3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项目名称</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预算（元）</w:t>
            </w:r>
          </w:p>
        </w:tc>
      </w:tr>
      <w:tr>
        <w:tc>
          <w:tcPr>
            <w:tcW w:type="dxa" w:w="3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中山市小榄人民医院</w:t>
            </w:r>
            <w:r>
              <w:rPr>
                <w:sz w:val="22"/>
              </w:rPr>
              <w:t>GE</w:t>
            </w:r>
            <w:r>
              <w:rPr>
                <w:sz w:val="22"/>
              </w:rPr>
              <w:t>品牌</w:t>
            </w:r>
            <w:r>
              <w:rPr>
                <w:sz w:val="22"/>
              </w:rPr>
              <w:t>64排螺旋CT</w:t>
            </w:r>
            <w:r>
              <w:rPr>
                <w:sz w:val="22"/>
              </w:rPr>
              <w:t>整机全保和</w:t>
            </w:r>
            <w:r>
              <w:rPr>
                <w:sz w:val="22"/>
              </w:rPr>
              <w:t>1.5T MRI升级服务采购项目</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4190000</w:t>
            </w:r>
          </w:p>
        </w:tc>
      </w:tr>
    </w:tbl>
    <w:p>
      <w:pPr>
        <w:pStyle w:val="null3"/>
        <w:jc w:val="both"/>
      </w:pPr>
      <w:r>
        <w:rPr>
          <w:sz w:val="22"/>
        </w:rPr>
        <w:t>7.本项目属于专门面向中小企业采购项目</w:t>
      </w:r>
      <w:r>
        <w:rPr>
          <w:sz w:val="22"/>
        </w:rPr>
        <w:t>。</w:t>
      </w:r>
    </w:p>
    <w:p>
      <w:pPr>
        <w:pStyle w:val="null3"/>
        <w:ind w:firstLine="220"/>
        <w:jc w:val="both"/>
      </w:pPr>
      <w:r>
        <w:rPr>
          <w:sz w:val="22"/>
        </w:rPr>
        <w:t>7.1.</w:t>
      </w:r>
      <w:r>
        <w:rPr>
          <w:sz w:val="22"/>
        </w:rPr>
        <w:t>投标人根据招标公告附件《中小企业划型标准规定》及招标公告附件《广东省财政厅关于进一步规范政府采购活动中落实促进中小企业发展政策的通知》要求自行判定是否属于工业的中小微企业，符合中小微类型的方可参与本项目的投标；</w:t>
      </w:r>
    </w:p>
    <w:p>
      <w:pPr>
        <w:pStyle w:val="null3"/>
        <w:ind w:firstLine="220"/>
        <w:jc w:val="both"/>
      </w:pPr>
      <w:r>
        <w:rPr>
          <w:sz w:val="22"/>
        </w:rPr>
        <w:t>7</w:t>
      </w:r>
      <w:r>
        <w:rPr>
          <w:sz w:val="22"/>
        </w:rPr>
        <w:t>.</w:t>
      </w:r>
      <w:r>
        <w:rPr>
          <w:sz w:val="22"/>
        </w:rPr>
        <w:t>2.</w:t>
      </w:r>
      <w:r>
        <w:rPr>
          <w:sz w:val="22"/>
        </w:rPr>
        <w:t>本项目属于服务类项目，采购标的对应的中小企业划分标准所属行业为：工业；</w:t>
      </w:r>
    </w:p>
    <w:p>
      <w:pPr>
        <w:pStyle w:val="null3"/>
        <w:ind w:firstLine="220"/>
        <w:jc w:val="both"/>
      </w:pPr>
      <w:r>
        <w:rPr>
          <w:sz w:val="22"/>
        </w:rPr>
        <w:t>7.</w:t>
      </w:r>
      <w:r>
        <w:rPr>
          <w:sz w:val="22"/>
        </w:rPr>
        <w:t>3.</w:t>
      </w:r>
      <w:r>
        <w:rPr>
          <w:sz w:val="22"/>
        </w:rPr>
        <w:t>《中小企业声明函》按招标公告附件《广东省财政厅关于进一步规范政府采购活动中落实促进中小企业发展政策的通知》要求进行填写，此项将作为资格审查的必要项，如未按要求提供将视为无效投标。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ind w:firstLine="220"/>
        <w:jc w:val="both"/>
      </w:pPr>
      <w:r>
        <w:rPr>
          <w:sz w:val="22"/>
        </w:rPr>
        <w:t>8.本项目不接受联合体投标。</w:t>
      </w:r>
    </w:p>
    <w:p>
      <w:pPr>
        <w:pStyle w:val="null3"/>
        <w:ind w:firstLine="220"/>
        <w:jc w:val="both"/>
      </w:pPr>
      <w:r>
        <w:rPr>
          <w:sz w:val="22"/>
        </w:rPr>
        <w:t>9.合同履行期限：自合同约定生效之日起三年，具体起止时间以合同约定为准。</w:t>
      </w:r>
      <w:r>
        <w:br/>
      </w:r>
      <w:r>
        <w:rPr>
          <w:sz w:val="22"/>
          <w:shd w:fill="D9D9D9" w:val="clear"/>
        </w:rPr>
        <w:t xml:space="preserve"> </w:t>
      </w:r>
      <w:r>
        <w:rPr>
          <w:sz w:val="22"/>
          <w:shd w:fill="D9D9D9" w:val="clear"/>
        </w:rPr>
        <w:t>★</w:t>
      </w:r>
      <w:r>
        <w:rPr>
          <w:sz w:val="22"/>
          <w:b/>
          <w:shd w:fill="D9D9D9" w:val="clear"/>
        </w:rPr>
        <w:t>10.投标人所投设备如属于医疗器械设备，投标人应该符合《医疗器械经营质量管理规范》和《医疗器械监督管理条例》规定，并结合本项目特性提供有效的医疗器械产品注册或备案证明材料和投标人的经营许可或备案证明材料（提供证明材料复印件加盖公章）。所投设备必须是在医疗器械注册证或备案证明有效期内生产的产品。不属于医疗器械设备无须提供医疗器械注册证或备案证。</w:t>
      </w:r>
    </w:p>
    <w:p>
      <w:pPr>
        <w:pStyle w:val="null3"/>
        <w:ind w:firstLine="220"/>
      </w:pPr>
      <w:r>
        <w:rPr>
          <w:sz w:val="22"/>
        </w:rPr>
        <w:t>11.政府采购异常低价审查</w:t>
      </w:r>
    </w:p>
    <w:p>
      <w:pPr>
        <w:pStyle w:val="null3"/>
        <w:ind w:firstLine="440"/>
      </w:pPr>
      <w:r>
        <w:rPr>
          <w:sz w:val="22"/>
        </w:rPr>
        <w:t>11.1.本项目评审中出现下列情形之一的，评审委员会将启动异常低价投标（响应）审查程序：</w:t>
      </w:r>
    </w:p>
    <w:p>
      <w:pPr>
        <w:pStyle w:val="null3"/>
        <w:ind w:firstLine="660"/>
      </w:pPr>
      <w:r>
        <w:rPr>
          <w:sz w:val="22"/>
        </w:rPr>
        <w:t>11.1.1.投标（响应）报价低于全部通过符合性审查供应商投标（响应）报价平均值50%的，即投标（响应）报价＜全部通过符合性审查供应商投标（响应）报价平均值×50%；</w:t>
      </w:r>
    </w:p>
    <w:p>
      <w:pPr>
        <w:pStyle w:val="null3"/>
        <w:ind w:firstLine="660"/>
      </w:pPr>
      <w:r>
        <w:rPr>
          <w:sz w:val="22"/>
        </w:rPr>
        <w:t>11.1.2.投标（响应）报价低于通过符合性审查的次低报价供应商投标（响应）报价50%的，即投标（响应）报价＜通过符合性审查的次低报价供应商投标（响应）报价×50%；</w:t>
      </w:r>
    </w:p>
    <w:p>
      <w:pPr>
        <w:pStyle w:val="null3"/>
        <w:ind w:firstLine="660"/>
      </w:pPr>
      <w:r>
        <w:rPr>
          <w:sz w:val="22"/>
        </w:rPr>
        <w:t>11.1.3.投标（响应）报价低于采购项目最高限价45%的，即投标（响应）报价＜采购项目最高限价×45%；</w:t>
      </w:r>
    </w:p>
    <w:p>
      <w:pPr>
        <w:pStyle w:val="null3"/>
        <w:ind w:firstLine="660"/>
      </w:pPr>
      <w:r>
        <w:rPr>
          <w:sz w:val="22"/>
        </w:rPr>
        <w:t>11.1.4.评审委员会基于专业判断，认为供应商报价过低，有可能影响产品质量或者不能诚信履约的其他情形；</w:t>
      </w:r>
    </w:p>
    <w:p>
      <w:pPr>
        <w:pStyle w:val="null3"/>
        <w:ind w:firstLine="440"/>
      </w:pPr>
      <w:r>
        <w:rPr>
          <w:sz w:val="22"/>
        </w:rPr>
        <w:t>11.2.投标人提供项目具体成本测算等与报价合理性相关的书面说明及必要的证明材料，包括但不限于原材料成本、人工成本、制造费用等足以证明其报价是符合市场竞争、法规和行业政策的；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pPr>
      <w:r>
        <w:rPr>
          <w:sz w:val="22"/>
        </w:rPr>
        <w:t>11.3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pPr>
      <w:r>
        <w:rPr>
          <w:sz w:val="22"/>
        </w:rPr>
        <w:t>11.4.属于第11.1.3项情形，投标人已随投标(响应)文件一并提交相关书面说明及必要的证明材料的，在评审现场可不再重复提交。</w:t>
      </w:r>
    </w:p>
    <w:p>
      <w:pPr>
        <w:pStyle w:val="null3"/>
        <w:jc w:val="both"/>
      </w:pPr>
      <w:r>
        <w:rPr>
          <w:sz w:val="22"/>
        </w:rPr>
        <w:t>12.本文的“质保期”是指中标标的物经约定的验收机构完成验收之日起算，截至中标供应商承诺的期限。</w:t>
      </w:r>
    </w:p>
    <w:p>
      <w:pPr>
        <w:pStyle w:val="null3"/>
        <w:jc w:val="both"/>
      </w:pPr>
      <w:r>
        <w:rPr>
          <w:sz w:val="22"/>
        </w:rPr>
        <w:t>13.采购需求中凡有“★”标识的内容条款为关键条款，投标供应商必须对此作出回答并完全满足这些要求不可以出现任何负偏离，对这些关键条款的任何负偏离将视为无效投标。加注“▲”的内容为重点评标项目，投标供应商必须对该标识项目按照要求进行真实应答描述。</w:t>
      </w:r>
    </w:p>
    <w:p>
      <w:pPr>
        <w:pStyle w:val="null3"/>
        <w:jc w:val="both"/>
      </w:pPr>
      <w:r>
        <w:rPr>
          <w:sz w:val="22"/>
        </w:rPr>
        <w:t>14.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15.重要说明</w:t>
      </w:r>
    </w:p>
    <w:p>
      <w:pPr>
        <w:pStyle w:val="null3"/>
        <w:ind w:firstLine="440"/>
        <w:jc w:val="both"/>
      </w:pPr>
      <w:r>
        <w:rPr>
          <w:sz w:val="22"/>
        </w:rPr>
        <w:t>如投标人认为本招标文件中存在</w:t>
      </w:r>
      <w:r>
        <w:rPr>
          <w:sz w:val="22"/>
        </w:rPr>
        <w:t>“不合理的条件对供应商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b/>
          <w:shd w:fill="D9D9D9" w:val="clear"/>
        </w:rPr>
        <w:t>★16.投标人需参照以下格式在投标文件中出具《无围标、串标行为承诺书》。</w:t>
      </w:r>
    </w:p>
    <w:p>
      <w:pPr>
        <w:pStyle w:val="null3"/>
        <w:jc w:val="center"/>
      </w:pPr>
      <w:r>
        <w:rPr>
          <w:sz w:val="22"/>
          <w:b/>
        </w:rPr>
        <w:t>无围标、串标行为承诺书</w:t>
      </w:r>
    </w:p>
    <w:p>
      <w:pPr>
        <w:pStyle w:val="null3"/>
        <w:ind w:firstLine="420"/>
      </w:pPr>
      <w:r>
        <w:rPr>
          <w:sz w:val="22"/>
        </w:rPr>
        <w:t>本公司郑重承诺：本公司在参加本次</w:t>
      </w:r>
      <w:r>
        <w:rPr>
          <w:sz w:val="22"/>
          <w:u w:val="single"/>
        </w:rPr>
        <w:t>中山市小榄人民医院</w:t>
      </w:r>
      <w:r>
        <w:rPr>
          <w:sz w:val="22"/>
          <w:u w:val="single"/>
        </w:rPr>
        <w:t>GE品牌64排螺旋CT整机全保和1.5T MRI升级服务采购项目</w:t>
      </w:r>
      <w:r>
        <w:rPr>
          <w:u w:val="single"/>
        </w:rPr>
        <w:t xml:space="preserve">  </w:t>
      </w:r>
      <w:r>
        <w:rPr>
          <w:sz w:val="22"/>
        </w:rPr>
        <w:t>[采购项目编号：</w:t>
      </w:r>
      <w:r>
        <w:rPr>
          <w:u w:val="single"/>
        </w:rPr>
        <w:t xml:space="preserve"> </w:t>
      </w:r>
      <w:r>
        <w:rPr>
          <w:sz w:val="22"/>
          <w:u w:val="single"/>
        </w:rPr>
        <w:t>442000100-2026-00371</w:t>
      </w:r>
      <w:r>
        <w:rPr>
          <w:u w:val="single"/>
        </w:rPr>
        <w:t xml:space="preserve"> </w:t>
      </w:r>
      <w:r>
        <w:rPr>
          <w:sz w:val="22"/>
        </w:rPr>
        <w:t>]活动中，无以下围标、串标行为。</w:t>
      </w:r>
    </w:p>
    <w:p>
      <w:pPr>
        <w:pStyle w:val="null3"/>
      </w:pPr>
      <w:r>
        <w:rPr>
          <w:sz w:val="22"/>
        </w:rPr>
        <w:t xml:space="preserve">    </w:t>
      </w:r>
      <w:r>
        <w:rPr>
          <w:sz w:val="22"/>
        </w:rPr>
        <w:t>1）不同供应商的投标文件由同一单位或者个人编制；</w:t>
      </w:r>
    </w:p>
    <w:p>
      <w:pPr>
        <w:pStyle w:val="null3"/>
      </w:pPr>
      <w:r>
        <w:rPr>
          <w:sz w:val="22"/>
        </w:rPr>
        <w:t xml:space="preserve">    </w:t>
      </w:r>
      <w:r>
        <w:rPr>
          <w:sz w:val="22"/>
        </w:rPr>
        <w:t>2）不同供应商委托同一单位或者个人办理投标事宜；</w:t>
      </w:r>
    </w:p>
    <w:p>
      <w:pPr>
        <w:pStyle w:val="null3"/>
      </w:pPr>
      <w:r>
        <w:rPr>
          <w:sz w:val="22"/>
        </w:rPr>
        <w:t xml:space="preserve">    </w:t>
      </w:r>
      <w:r>
        <w:rPr>
          <w:sz w:val="22"/>
        </w:rPr>
        <w:t>3）不同供应商的投标文件载明的项目管理成员或者联系人员为同一人；</w:t>
      </w:r>
    </w:p>
    <w:p>
      <w:pPr>
        <w:pStyle w:val="null3"/>
      </w:pPr>
      <w:r>
        <w:rPr>
          <w:sz w:val="22"/>
        </w:rPr>
        <w:t xml:space="preserve">    </w:t>
      </w:r>
      <w:r>
        <w:rPr>
          <w:sz w:val="22"/>
        </w:rPr>
        <w:t>4）不同供应商的投标文件异常一致或者投标报价呈规律性差异；</w:t>
      </w:r>
    </w:p>
    <w:p>
      <w:pPr>
        <w:pStyle w:val="null3"/>
      </w:pPr>
      <w:r>
        <w:rPr>
          <w:sz w:val="22"/>
        </w:rPr>
        <w:t xml:space="preserve">    </w:t>
      </w:r>
      <w:r>
        <w:rPr>
          <w:sz w:val="22"/>
        </w:rPr>
        <w:t>5）不同供应商的投标文件相互混装；</w:t>
      </w:r>
    </w:p>
    <w:p>
      <w:pPr>
        <w:pStyle w:val="null3"/>
      </w:pPr>
      <w:r>
        <w:rPr>
          <w:sz w:val="22"/>
        </w:rPr>
        <w:t xml:space="preserve">    </w:t>
      </w:r>
      <w:r>
        <w:rPr>
          <w:sz w:val="22"/>
        </w:rPr>
        <w:t>6）不同供应商的投标保证金从同一单位或者个人的账户转出；</w:t>
      </w:r>
    </w:p>
    <w:p>
      <w:pPr>
        <w:pStyle w:val="null3"/>
        <w:ind w:right="-210"/>
      </w:pPr>
      <w:r>
        <w:rPr>
          <w:sz w:val="22"/>
        </w:rPr>
        <w:t xml:space="preserve">    </w:t>
      </w:r>
      <w:r>
        <w:rPr>
          <w:sz w:val="22"/>
        </w:rPr>
        <w:t>7）单位负责人为同一人或者存在控股、管理关系的不同单位参加同一招标项目投标；</w:t>
      </w:r>
    </w:p>
    <w:p>
      <w:pPr>
        <w:pStyle w:val="null3"/>
      </w:pPr>
      <w:r>
        <w:rPr>
          <w:sz w:val="22"/>
        </w:rPr>
        <w:t xml:space="preserve">    </w:t>
      </w:r>
      <w:r>
        <w:rPr>
          <w:sz w:val="22"/>
        </w:rPr>
        <w:t>8）法律法规界定的其他围标串标行为。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center"/>
      </w:pPr>
      <w:r>
        <w:rPr>
          <w:sz w:val="22"/>
        </w:rPr>
        <w:t>投标人法定代表人（或法定代表人授权代表）签字或盖章：</w:t>
      </w:r>
      <w:r>
        <w:rPr>
          <w:sz w:val="22"/>
        </w:rPr>
        <w:t>__________________</w:t>
      </w:r>
    </w:p>
    <w:p>
      <w:pPr>
        <w:pStyle w:val="null3"/>
        <w:jc w:val="center"/>
      </w:pPr>
      <w:r>
        <w:rPr/>
        <w:t xml:space="preserve">                                                             </w:t>
      </w:r>
      <w:r>
        <w:rPr>
          <w:sz w:val="22"/>
        </w:rPr>
        <w:t>投标人名称（盖章）：</w:t>
      </w:r>
      <w:r>
        <w:rPr>
          <w:sz w:val="22"/>
        </w:rPr>
        <w:t>__________________</w:t>
      </w:r>
      <w:r>
        <w:br/>
      </w:r>
      <w:r>
        <w:rPr/>
        <w:t xml:space="preserve">                                                            </w:t>
      </w:r>
      <w:r>
        <w:br/>
      </w:r>
      <w:r>
        <w:rPr/>
        <w:t xml:space="preserve">                                                                                                 </w:t>
      </w:r>
      <w:r>
        <w:rPr>
          <w:sz w:val="22"/>
        </w:rPr>
        <w:t xml:space="preserve">    </w:t>
      </w: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jc w:val="left"/>
      </w:pPr>
      <w:r>
        <w:rPr>
          <w:sz w:val="22"/>
        </w:rPr>
        <w:t>17</w:t>
      </w:r>
      <w:r>
        <w:rPr>
          <w:sz w:val="22"/>
        </w:rPr>
        <w:t>.考核表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750"/>
        <w:gridCol w:w="1151"/>
        <w:gridCol w:w="1151"/>
        <w:gridCol w:w="1534"/>
        <w:gridCol w:w="1151"/>
        <w:gridCol w:w="1151"/>
        <w:gridCol w:w="767"/>
      </w:tblGrid>
      <w:tr>
        <w:tc>
          <w:tcPr>
            <w:tcW w:type="dxa" w:w="8265"/>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b/>
              </w:rPr>
              <w:t>中山市小榄人民医院维保服务季度考核表</w:t>
            </w:r>
          </w:p>
        </w:tc>
      </w:tr>
      <w:tr>
        <w:tc>
          <w:tcPr>
            <w:tcW w:type="dxa" w:w="136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设备名称</w:t>
            </w:r>
          </w:p>
        </w:tc>
        <w:tc>
          <w:tcPr>
            <w:tcW w:type="dxa" w:w="23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w:t>
            </w:r>
          </w:p>
        </w:tc>
        <w:tc>
          <w:tcPr>
            <w:tcW w:type="dxa" w:w="306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型号规格</w:t>
            </w:r>
          </w:p>
        </w:tc>
        <w:tc>
          <w:tcPr>
            <w:tcW w:type="dxa" w:w="23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维保单位</w:t>
            </w:r>
          </w:p>
        </w:tc>
        <w:tc>
          <w:tcPr>
            <w:tcW w:type="dxa" w:w="30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购置日期</w:t>
            </w:r>
          </w:p>
        </w:tc>
        <w:tc>
          <w:tcPr>
            <w:tcW w:type="dxa" w:w="23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联系人</w:t>
            </w:r>
          </w:p>
        </w:tc>
        <w:tc>
          <w:tcPr>
            <w:tcW w:type="dxa" w:w="30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启用日期</w:t>
            </w:r>
          </w:p>
        </w:tc>
        <w:tc>
          <w:tcPr>
            <w:tcW w:type="dxa" w:w="23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联系电话</w:t>
            </w:r>
          </w:p>
        </w:tc>
        <w:tc>
          <w:tcPr>
            <w:tcW w:type="dxa" w:w="30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维保周期</w:t>
            </w:r>
          </w:p>
        </w:tc>
        <w:tc>
          <w:tcPr>
            <w:tcW w:type="dxa" w:w="23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机身编号</w:t>
            </w:r>
          </w:p>
        </w:tc>
        <w:tc>
          <w:tcPr>
            <w:tcW w:type="dxa" w:w="30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保修时段</w:t>
            </w:r>
          </w:p>
        </w:tc>
        <w:tc>
          <w:tcPr>
            <w:tcW w:type="dxa" w:w="690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至</w:t>
            </w:r>
            <w:r>
              <w:rPr>
                <w:sz w:val="22"/>
              </w:rPr>
              <w:t xml:space="preserve">      </w:t>
            </w:r>
            <w:r>
              <w:rPr>
                <w:sz w:val="22"/>
              </w:rPr>
              <w:t>年</w:t>
            </w:r>
            <w:r>
              <w:rPr>
                <w:sz w:val="22"/>
              </w:rPr>
              <w:t xml:space="preserve">  </w:t>
            </w:r>
            <w:r>
              <w:rPr>
                <w:sz w:val="22"/>
              </w:rPr>
              <w:t>月</w:t>
            </w:r>
            <w:r>
              <w:rPr>
                <w:sz w:val="22"/>
              </w:rPr>
              <w:t xml:space="preserve">   </w:t>
            </w:r>
            <w:r>
              <w:rPr>
                <w:sz w:val="22"/>
              </w:rPr>
              <w:t>日</w:t>
            </w:r>
          </w:p>
        </w:tc>
      </w:tr>
      <w:tr>
        <w:tc>
          <w:tcPr>
            <w:tcW w:type="dxa" w:w="136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考核时段</w:t>
            </w:r>
          </w:p>
        </w:tc>
        <w:tc>
          <w:tcPr>
            <w:tcW w:type="dxa" w:w="6905"/>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至</w:t>
            </w:r>
            <w:r>
              <w:rPr>
                <w:sz w:val="22"/>
              </w:rPr>
              <w:t xml:space="preserve">      </w:t>
            </w:r>
            <w:r>
              <w:rPr>
                <w:sz w:val="22"/>
              </w:rPr>
              <w:t>年</w:t>
            </w:r>
            <w:r>
              <w:rPr>
                <w:sz w:val="22"/>
              </w:rPr>
              <w:t xml:space="preserve">  </w:t>
            </w:r>
            <w:r>
              <w:rPr>
                <w:sz w:val="22"/>
              </w:rPr>
              <w:t>月</w:t>
            </w:r>
            <w:r>
              <w:rPr>
                <w:sz w:val="22"/>
              </w:rPr>
              <w:t xml:space="preserve">   </w:t>
            </w:r>
            <w:r>
              <w:rPr>
                <w:sz w:val="22"/>
              </w:rPr>
              <w:t>日</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维护保养考核：</w:t>
            </w:r>
            <w:r>
              <w:rPr>
                <w:sz w:val="22"/>
              </w:rPr>
              <w:t xml:space="preserve">     </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分值</w:t>
            </w:r>
          </w:p>
        </w:tc>
        <w:tc>
          <w:tcPr>
            <w:tcW w:type="dxa" w:w="6138"/>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评议内容</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当期维保期内所派工程师工作认真负责、态度端正、维修专业能力好。</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提供</w:t>
            </w:r>
            <w:r>
              <w:rPr>
                <w:sz w:val="22"/>
              </w:rPr>
              <w:t>24小时免费维修服务热线，提供在线技术咨询和维修诊断。</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设备发生故障时，初次响应时间：</w:t>
            </w:r>
            <w:r>
              <w:rPr>
                <w:sz w:val="22"/>
              </w:rPr>
              <w:t>1小时，并提供电话技术支持。</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现场响应时间：</w:t>
            </w:r>
            <w:r>
              <w:rPr>
                <w:sz w:val="22"/>
              </w:rPr>
              <w:t>24小时内到达设备使用现场进行维修，排除故障。</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维保期内每季度至少一次设备的安全检查，影像质量检查，设备除尘保养，运行状态检查，并提供每次维护保养报告。每年度按照采购人三甲医院建设标准要求提供</w:t>
            </w:r>
            <w:r>
              <w:rPr>
                <w:sz w:val="22"/>
              </w:rPr>
              <w:t>年度维保报告书</w:t>
            </w:r>
            <w:r>
              <w:rPr>
                <w:sz w:val="22"/>
              </w:rPr>
              <w:t>。</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每次上门维修服务，维修结束后提供维修报告。</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能保证及时提供准确的备件供应，所更换的备件必须符合国家质量检测标准及相关法律法规。</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在当期维保过程中未出现违反国家有关知识产权法律规定的情况。</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保证维修后的技术参数与原机数据相同。</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维保期内</w:t>
            </w:r>
            <w:r>
              <w:rPr>
                <w:sz w:val="22"/>
              </w:rPr>
              <w:t>中标供应商</w:t>
            </w:r>
            <w:r>
              <w:rPr>
                <w:sz w:val="22"/>
              </w:rPr>
              <w:t>及时提供设备的系统软件和硬件的安全性改版升级和技术支持。</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613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考核等级：考核分为</w:t>
            </w:r>
            <w:r>
              <w:rPr>
                <w:sz w:val="22"/>
              </w:rPr>
              <w:t>A、B、C三级，A≥90分，90分＞B≥80分，C﹤80分。</w:t>
            </w:r>
          </w:p>
        </w:tc>
      </w:tr>
      <w:tr>
        <w:tc>
          <w:tcPr>
            <w:tcW w:type="dxa" w:w="251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评分人（装备科工程师）：</w:t>
            </w:r>
          </w:p>
        </w:tc>
        <w:tc>
          <w:tcPr>
            <w:tcW w:type="dxa" w:w="383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1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日期：</w:t>
            </w:r>
          </w:p>
        </w:tc>
      </w:tr>
      <w:tr>
        <w:tc>
          <w:tcPr>
            <w:tcW w:type="dxa" w:w="251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使用科室负责人：</w:t>
            </w:r>
          </w:p>
        </w:tc>
        <w:tc>
          <w:tcPr>
            <w:tcW w:type="dxa" w:w="383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1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日期：</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考核说明</w:t>
            </w:r>
            <w:r>
              <w:rPr>
                <w:sz w:val="22"/>
              </w:rPr>
              <w:t>：</w:t>
            </w:r>
          </w:p>
          <w:p>
            <w:pPr>
              <w:pStyle w:val="null3"/>
              <w:jc w:val="both"/>
            </w:pPr>
            <w:r>
              <w:rPr>
                <w:sz w:val="22"/>
              </w:rPr>
              <w:t>1.本考核最小评分单位为1，不设小数、分数。</w:t>
            </w:r>
          </w:p>
          <w:p>
            <w:pPr>
              <w:pStyle w:val="null3"/>
              <w:jc w:val="both"/>
            </w:pPr>
            <w:r>
              <w:rPr>
                <w:sz w:val="22"/>
              </w:rPr>
              <w:t>2.</w:t>
            </w:r>
            <w:r>
              <w:rPr>
                <w:sz w:val="22"/>
              </w:rPr>
              <w:t>本考核为当期付款凭据，此服务评价内容为每期交付服务费的重要依据。</w:t>
            </w:r>
          </w:p>
          <w:p>
            <w:pPr>
              <w:pStyle w:val="null3"/>
              <w:jc w:val="both"/>
            </w:pPr>
            <w:r>
              <w:rPr>
                <w:sz w:val="22"/>
              </w:rPr>
              <w:t>3.</w:t>
            </w:r>
            <w:r>
              <w:rPr>
                <w:sz w:val="22"/>
              </w:rPr>
              <w:t>每次评分划分为</w:t>
            </w:r>
            <w:r>
              <w:rPr>
                <w:sz w:val="22"/>
              </w:rPr>
              <w:t>A、B、C三个等级，A≥90分，90分＞B≥80分，C</w:t>
            </w:r>
            <w:r>
              <w:rPr>
                <w:sz w:val="22"/>
              </w:rPr>
              <w:t>＜</w:t>
            </w:r>
            <w:r>
              <w:rPr>
                <w:sz w:val="22"/>
              </w:rPr>
              <w:t>80分。以每季度的维保费为基数，支付比例如下：A级支付100%；B级支付90%，C级支付50%。如</w:t>
            </w:r>
            <w:r>
              <w:rPr>
                <w:sz w:val="22"/>
              </w:rPr>
              <w:t>中标供应商</w:t>
            </w:r>
            <w:r>
              <w:rPr>
                <w:sz w:val="22"/>
              </w:rPr>
              <w:t>考核结果为</w:t>
            </w:r>
            <w:r>
              <w:rPr>
                <w:sz w:val="22"/>
              </w:rPr>
              <w:t>B、C级，维保费扣罚部分</w:t>
            </w:r>
            <w:r>
              <w:rPr>
                <w:sz w:val="22"/>
              </w:rPr>
              <w:t>不</w:t>
            </w:r>
            <w:r>
              <w:rPr>
                <w:sz w:val="22"/>
              </w:rPr>
              <w:t>予支付</w:t>
            </w:r>
            <w:r>
              <w:rPr>
                <w:sz w:val="22"/>
              </w:rPr>
              <w:t>。</w:t>
            </w:r>
            <w:r>
              <w:rPr>
                <w:sz w:val="22"/>
              </w:rPr>
              <w:t>1年内累计两次以上C级（低于80分)的，判定为年度考核不及格，采购人有权终止合同。</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备注</w:t>
            </w:r>
            <w:r>
              <w:rPr>
                <w:sz w:val="22"/>
              </w:rPr>
              <w:t>:</w:t>
            </w:r>
          </w:p>
        </w:tc>
      </w:tr>
    </w:tbl>
    <w:p>
      <w:pPr>
        <w:pStyle w:val="null3"/>
        <w:jc w:val="left"/>
      </w:pPr>
      <w:r>
        <w:rPr/>
        <w:t xml:space="preserve"> </w:t>
      </w:r>
    </w:p>
    <w:p>
      <w:pPr>
        <w:pStyle w:val="null3"/>
      </w:pPr>
      <w:r>
        <w:rPr/>
        <w:t>采购包1（GE品牌64排螺旋CT整机全保和1.5T MRI升级服务）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自合同约定生效之日起三年，具体起止时间以合同约定为准。</w:t>
            </w:r>
          </w:p>
        </w:tc>
      </w:tr>
      <w:tr>
        <w:tc>
          <w:tcPr>
            <w:tcW w:type="dxa" w:w="4153"/>
          </w:tcPr>
          <w:p>
            <w:pPr>
              <w:pStyle w:val="null3"/>
            </w:pPr>
            <w:r>
              <w:rPr/>
              <w:t>标的提供的地点</w:t>
            </w:r>
          </w:p>
        </w:tc>
        <w:tc>
          <w:tcPr>
            <w:tcW w:type="dxa" w:w="4153"/>
          </w:tcPr>
          <w:p>
            <w:pPr>
              <w:pStyle w:val="null3"/>
            </w:pPr>
            <w:r>
              <w:rPr/>
              <w:t>中山市小榄人民医院，采购人指定地点。</w:t>
            </w:r>
          </w:p>
        </w:tc>
      </w:tr>
      <w:tr>
        <w:tc>
          <w:tcPr>
            <w:tcW w:type="dxa" w:w="4153"/>
          </w:tcPr>
          <w:p>
            <w:pPr>
              <w:pStyle w:val="null3"/>
            </w:pPr>
            <w:r>
              <w:rPr/>
              <w:t>付款方式</w:t>
            </w:r>
          </w:p>
        </w:tc>
        <w:tc>
          <w:tcPr>
            <w:tcW w:type="dxa" w:w="4153"/>
          </w:tcPr>
          <w:p>
            <w:pPr>
              <w:pStyle w:val="null3"/>
            </w:pPr>
            <w:r>
              <w:rPr/>
              <w:t>1期：支付比例100%,★1.本项目合同的每笔款项以人民币转账方式支付，中标供应商凭以下资料申请费用： （1）合同复印件； （2）相应季度考核表（须加盖采购人归口科室业务章）； （3）中标供应商开具符合采购人财务要求的增值税普通发票（加盖发票专用章）； 2.本项目分两部分支付，具体付款方式如下： 2.1.支付比例10%，在完成1.5TMR升级并通过验收后，中标供应商开具合同金额的10%的增值税普通发票，采购人收到发票并审核无误后于30个自然日内支付。 2.2.支付比例90%，本项目维保服务费按季度结合考核结果支付： 2.2.1.若本季度考核结果为“A级”即≥90分，则季度末，中标供应商提供（合同总金额的90%÷（3年×4个季度)）的应付季度款项增值税普通发票，采购人收到发票并审核无误后于30个自然日支付； 2.2.2.若本季度考核结果为“B级”即90分＞B≥80分，则扣除当季度应付金额的10%；中标供应商提供（合同总金额的90%÷（3年×4个季度)-扣除金额）的季度款项增值税普通发票，采购人收到发票并审核无误后于30个自然日内支付； 2.2.3.若本季度考核结果为“C级”即C＜80分，则扣除当季度应付金额的50%；中标供应商提供（合同总金额的90%÷（3年×4个季度)-扣除金额）的季度款项增值税普通发票，采购人收到发票并审核无误后于30个自然日内支付； 2.2.4.如中标供应商考核结果为B、C级，维保费扣除部分不予支付，后续也不再支付因绩效不达到A级而在合同金额中扣除的款项。1年内累计两次以上C级（＜80分)的，判定为年度考核不及格，采购人有权终止合同。 ★3.若维保期间设备因任何原因报废，则维保服务终止，费用按实际维保时间结算。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1期：1．维保验收要求：中标供应商对设备维修保养后需提供纸质记录，并经采购人签字确认服务内容。 2. 1.5T MRI升级服务验收要求：由采购人和中标供应商双方组成验收机构，经验收机构人员确认1.5T SIGNA EXPLORER磁共振成像系统升级后，已达到总体提速要求后，签订书面验收文件。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或授权投标人的厂商须配备有≥2名的原厂CT工程师，须获得CT设备有效期内原厂技术培训认证的资质证明和社保证明，并提供CT工程师的姓名及联系方式供核实（提供的资质证明复印件和社保证明并加盖主机厂商公章）。 ★2.中标供应商对设备进行维修保养时，须在需求科室及采购人相应工程师共同见证下完成，工单须由见证人同时签字方生效。 ★3.中标供应商不得有出现以下情况（包括但不限于以下内容）：复制本次维保设备的任何数据，盗用数据，同时维保维护数据向第三方透露等情形，若上述情况一经发现，采购人保留向中标供应商追偿追责的权利。 ★4.在维保期内，采购人会对中标供应商的服务进行考核，若两次以上考核结果为不合格的，采购人有权单方无责解除合同。 5.考核表：合同签订后，采购人将依据《中山市小榄人民医院维保服务季度考核表》，每季度对中标供应商的服务质量进行考核（考核内容详见招标文件“一、项目概况”中“17.考核表”的《中山市小榄人民医院维保服务季度考核表》）。采购人有权根据实际工作需要，对季度考核表进行调整并通知中标供应商，中标供应商应配合采购人的考核，不得以任何理由拒绝或阻挠采购人的考核（注意：本条不纳入技术参数的评审项）。</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投标人报价应包括标的维保服务的维修、保养所需的全部差旅费用、工时费用、技术服务费、安全性升级、软件和硬件升级、更换零配件、球管费用、税费以及完成本项目所需的全部费用，在项目实施过程中出现报价内容的任何遗漏，均由中标供应商负责相关费用，采购人将不再支付任何费用。 2.中标供应商须开具与投标文件中投标单位名称一致的发票。 3.投标人应提供分项报价表，内容包括但不限于标的维保服务的维修费、工时费用、安全性升级费用、软件和硬件升级费用、零配件费用、球管费用、其他费用，缺项、漏项的报价视为无效报价。</w:t>
            </w:r>
          </w:p>
        </w:tc>
      </w:tr>
      <w:tr>
        <w:tc>
          <w:tcPr>
            <w:tcW w:type="dxa" w:w="2076"/>
          </w:tcPr>
          <w:p/>
        </w:tc>
        <w:tc>
          <w:tcPr>
            <w:tcW w:type="dxa" w:w="2076"/>
          </w:tcPr>
          <w:p>
            <w:pPr>
              <w:pStyle w:val="null3"/>
              <w:jc w:val="center"/>
            </w:pPr>
            <w:r>
              <w:rPr/>
              <w:t>2</w:t>
            </w:r>
          </w:p>
        </w:tc>
        <w:tc>
          <w:tcPr>
            <w:tcW w:type="dxa" w:w="2076"/>
          </w:tcPr>
          <w:p>
            <w:pPr>
              <w:pStyle w:val="null3"/>
              <w:jc w:val="left"/>
            </w:pPr>
            <w:r>
              <w:rPr/>
              <w:t>技术文件</w:t>
            </w:r>
          </w:p>
        </w:tc>
        <w:tc>
          <w:tcPr>
            <w:tcW w:type="dxa" w:w="2076"/>
          </w:tcPr>
          <w:p>
            <w:pPr>
              <w:pStyle w:val="null3"/>
              <w:jc w:val="left"/>
            </w:pPr>
            <w:r>
              <w:rPr/>
              <w:t>投标人应提供包括但不限于所供应产品的使用和维护的技术文件。</w:t>
            </w:r>
          </w:p>
        </w:tc>
      </w:tr>
      <w:tr>
        <w:tc>
          <w:tcPr>
            <w:tcW w:type="dxa" w:w="2076"/>
          </w:tcPr>
          <w:p/>
        </w:tc>
        <w:tc>
          <w:tcPr>
            <w:tcW w:type="dxa" w:w="2076"/>
          </w:tcPr>
          <w:p>
            <w:pPr>
              <w:pStyle w:val="null3"/>
              <w:jc w:val="center"/>
            </w:pPr>
            <w:r>
              <w:rPr/>
              <w:t>3</w:t>
            </w:r>
          </w:p>
        </w:tc>
        <w:tc>
          <w:tcPr>
            <w:tcW w:type="dxa" w:w="2076"/>
          </w:tcPr>
          <w:p>
            <w:pPr>
              <w:pStyle w:val="null3"/>
              <w:jc w:val="left"/>
            </w:pPr>
            <w:r>
              <w:rPr/>
              <w:t>采购人配合条件</w:t>
            </w:r>
          </w:p>
        </w:tc>
        <w:tc>
          <w:tcPr>
            <w:tcW w:type="dxa" w:w="2076"/>
          </w:tcPr>
          <w:p>
            <w:pPr>
              <w:pStyle w:val="null3"/>
              <w:jc w:val="left"/>
            </w:pPr>
            <w:r>
              <w:rPr/>
              <w:t>投标人在投标文件中可列明在项目实施过程中需采购人提供的配合条件。所列配合条件采购人将尽量配合解决，但不代表采购人全部接受，采购人有权全部或部分拒绝投标人提出的配合。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GE品牌64排螺旋CT整机全保和1.5T MRI升级服务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4,190,000.00</w:t>
            </w:r>
          </w:p>
        </w:tc>
        <w:tc>
          <w:tcPr>
            <w:tcW w:type="dxa" w:w="933"/>
          </w:tcPr>
          <w:p>
            <w:pPr>
              <w:pStyle w:val="null3"/>
              <w:jc w:val="right"/>
            </w:pPr>
            <w:r>
              <w:rPr/>
              <w:t>4,190,000.00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GE品牌64排螺旋CT整机全保和1.5T MRI升级服务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w:t>
            </w:r>
            <w:r>
              <w:rPr>
                <w:sz w:val="22"/>
                <w:b/>
              </w:rPr>
              <w:t>技术参数</w:t>
            </w:r>
          </w:p>
          <w:p>
            <w:pPr>
              <w:pStyle w:val="null3"/>
              <w:jc w:val="both"/>
            </w:pPr>
            <w:r>
              <w:rPr>
                <w:sz w:val="22"/>
                <w:b/>
              </w:rPr>
              <w:t>（一）</w:t>
            </w:r>
            <w:r>
              <w:rPr>
                <w:sz w:val="22"/>
                <w:b/>
              </w:rPr>
              <w:t>64排螺旋CT整机全保技术参数：</w:t>
            </w:r>
          </w:p>
          <w:p>
            <w:pPr>
              <w:pStyle w:val="null3"/>
              <w:jc w:val="both"/>
            </w:pPr>
            <w:r>
              <w:rPr>
                <w:sz w:val="22"/>
                <w:b/>
                <w:shd w:fill="D9D9D9" w:val="clear"/>
              </w:rPr>
              <w:t>★1.项目内容：Optima CT680 Expert CT全保服务。维保周期：3年</w:t>
            </w:r>
          </w:p>
          <w:p>
            <w:pPr>
              <w:pStyle w:val="null3"/>
              <w:jc w:val="both"/>
            </w:pPr>
            <w:r>
              <w:rPr>
                <w:sz w:val="22"/>
                <w:b/>
                <w:shd w:fill="D9D9D9" w:val="clear"/>
              </w:rPr>
              <w:t>★2.维保内容和要求</w:t>
            </w:r>
          </w:p>
          <w:p>
            <w:pPr>
              <w:pStyle w:val="null3"/>
              <w:ind w:firstLine="442"/>
              <w:jc w:val="both"/>
            </w:pPr>
            <w:r>
              <w:rPr>
                <w:sz w:val="22"/>
                <w:b/>
                <w:shd w:fill="D9D9D9" w:val="clear"/>
              </w:rPr>
              <w:t>2.1</w:t>
            </w:r>
            <w:r>
              <w:rPr>
                <w:b/>
              </w:rPr>
              <w:t xml:space="preserve"> </w:t>
            </w:r>
            <w:r>
              <w:rPr>
                <w:sz w:val="22"/>
                <w:b/>
                <w:shd w:fill="D9D9D9" w:val="clear"/>
              </w:rPr>
              <w:t>整机全保，包含所有工时费及维修所需备件、球管、探测器、整机主机、高压发生器、配套显示器、</w:t>
            </w:r>
            <w:r>
              <w:rPr>
                <w:sz w:val="22"/>
                <w:b/>
                <w:shd w:fill="D9D9D9" w:val="clear"/>
              </w:rPr>
              <w:t>AW4.7工作站一台以及第三方高压注射器。服务范围包含工时、定期维护保养服务、设备的安全检查、备件更换、安全性升级、影像质量检查、设备除尘保养、运行状态检查、预防性保养、设备维修保养、培训、热线支持及远程服务。</w:t>
            </w:r>
          </w:p>
          <w:p>
            <w:pPr>
              <w:pStyle w:val="null3"/>
              <w:ind w:firstLine="442"/>
              <w:jc w:val="both"/>
            </w:pPr>
            <w:r>
              <w:rPr>
                <w:sz w:val="22"/>
                <w:b/>
                <w:shd w:fill="D9D9D9" w:val="clear"/>
              </w:rPr>
              <w:t>2.2</w:t>
            </w:r>
            <w:r>
              <w:rPr>
                <w:b/>
              </w:rPr>
              <w:t xml:space="preserve"> </w:t>
            </w:r>
            <w:r>
              <w:rPr>
                <w:sz w:val="22"/>
                <w:b/>
                <w:shd w:fill="D9D9D9" w:val="clear"/>
              </w:rPr>
              <w:t>24小时×365天故障响应，工程师24小时内到达故障现场。</w:t>
            </w:r>
          </w:p>
          <w:p>
            <w:pPr>
              <w:pStyle w:val="null3"/>
              <w:ind w:firstLine="442"/>
              <w:jc w:val="both"/>
            </w:pPr>
            <w:r>
              <w:rPr>
                <w:sz w:val="22"/>
                <w:b/>
                <w:shd w:fill="D9D9D9" w:val="clear"/>
              </w:rPr>
              <w:t>2.3</w:t>
            </w:r>
            <w:r>
              <w:rPr>
                <w:b/>
              </w:rPr>
              <w:t xml:space="preserve"> </w:t>
            </w:r>
            <w:r>
              <w:rPr>
                <w:sz w:val="22"/>
                <w:b/>
                <w:shd w:fill="D9D9D9" w:val="clear"/>
              </w:rPr>
              <w:t>开机率保障：中标供应商在合同期内必须保证设备年开机率</w:t>
            </w:r>
            <w:r>
              <w:rPr>
                <w:sz w:val="22"/>
                <w:b/>
                <w:shd w:fill="D9D9D9" w:val="clear"/>
              </w:rPr>
              <w:t>≥95%（按自然年365天计算），每次故障时间≤1天，一年故障时间≤18天，达不到开机保证率的情况下，中标供应商必须按1：10比例顺延维保时间（即按日算、开机日每降低1天，维保期顺延10天），故障时间等于院方电话保修时间至设备修复到正常运行时间。</w:t>
            </w:r>
          </w:p>
          <w:p>
            <w:pPr>
              <w:pStyle w:val="null3"/>
              <w:ind w:firstLine="442"/>
              <w:jc w:val="both"/>
            </w:pPr>
            <w:r>
              <w:rPr>
                <w:sz w:val="22"/>
                <w:b/>
                <w:shd w:fill="D9D9D9" w:val="clear"/>
              </w:rPr>
              <w:t>2.4</w:t>
            </w:r>
            <w:r>
              <w:rPr>
                <w:b/>
              </w:rPr>
              <w:t xml:space="preserve"> </w:t>
            </w:r>
            <w:r>
              <w:rPr>
                <w:sz w:val="22"/>
                <w:b/>
                <w:shd w:fill="D9D9D9" w:val="clear"/>
              </w:rPr>
              <w:t>每季度定期进行设备保养</w:t>
            </w:r>
            <w:r>
              <w:rPr>
                <w:sz w:val="22"/>
                <w:b/>
                <w:shd w:fill="D9D9D9" w:val="clear"/>
              </w:rPr>
              <w:t>≥1次。不限维修次数。定期保养：中标供应商提供三年原厂标准定期维护，每年≥4次，中标供应商向采购人提供详细的维保服务方案，提供一份计划性的定期维护报告。定期维护服务检测包括机器清洁、性能测试及校准、必要的机械或电气的检查，以及非紧急性质的预防性维护，和确保系统能按照制造商的产品规格运行的其他维护。定期维护服务间隔进行，具体内容包括：（1）系统基本情况检查</w:t>
            </w:r>
            <w:r>
              <w:rPr>
                <w:sz w:val="22"/>
                <w:b/>
                <w:shd w:fill="D9D9D9" w:val="clear"/>
              </w:rPr>
              <w:t>；</w:t>
            </w:r>
            <w:r>
              <w:rPr>
                <w:sz w:val="22"/>
                <w:b/>
                <w:shd w:fill="D9D9D9" w:val="clear"/>
              </w:rPr>
              <w:t>（</w:t>
            </w:r>
            <w:r>
              <w:rPr>
                <w:sz w:val="22"/>
                <w:b/>
                <w:shd w:fill="D9D9D9" w:val="clear"/>
              </w:rPr>
              <w:t>2）图像质量检查</w:t>
            </w:r>
            <w:r>
              <w:rPr>
                <w:sz w:val="22"/>
                <w:b/>
                <w:shd w:fill="D9D9D9" w:val="clear"/>
              </w:rPr>
              <w:t>；</w:t>
            </w:r>
            <w:r>
              <w:rPr>
                <w:sz w:val="22"/>
                <w:b/>
                <w:shd w:fill="D9D9D9" w:val="clear"/>
              </w:rPr>
              <w:t>（</w:t>
            </w:r>
            <w:r>
              <w:rPr>
                <w:sz w:val="22"/>
                <w:b/>
                <w:shd w:fill="D9D9D9" w:val="clear"/>
              </w:rPr>
              <w:t>3）球管使用情况检查</w:t>
            </w:r>
            <w:r>
              <w:rPr>
                <w:sz w:val="22"/>
                <w:b/>
                <w:shd w:fill="D9D9D9" w:val="clear"/>
              </w:rPr>
              <w:t>；</w:t>
            </w:r>
            <w:r>
              <w:rPr>
                <w:sz w:val="22"/>
                <w:b/>
                <w:shd w:fill="D9D9D9" w:val="clear"/>
              </w:rPr>
              <w:t>（</w:t>
            </w:r>
            <w:r>
              <w:rPr>
                <w:sz w:val="22"/>
                <w:b/>
                <w:shd w:fill="D9D9D9" w:val="clear"/>
              </w:rPr>
              <w:t>4）重建系统检查</w:t>
            </w:r>
            <w:r>
              <w:rPr>
                <w:sz w:val="22"/>
                <w:b/>
                <w:shd w:fill="D9D9D9" w:val="clear"/>
              </w:rPr>
              <w:t>；</w:t>
            </w:r>
            <w:r>
              <w:rPr>
                <w:sz w:val="22"/>
                <w:b/>
                <w:shd w:fill="D9D9D9" w:val="clear"/>
              </w:rPr>
              <w:t>（</w:t>
            </w:r>
            <w:r>
              <w:rPr>
                <w:sz w:val="22"/>
                <w:b/>
                <w:shd w:fill="D9D9D9" w:val="clear"/>
              </w:rPr>
              <w:t>5）滑环通讯检查</w:t>
            </w:r>
            <w:r>
              <w:rPr>
                <w:sz w:val="22"/>
                <w:b/>
                <w:shd w:fill="D9D9D9" w:val="clear"/>
              </w:rPr>
              <w:t>；</w:t>
            </w:r>
            <w:r>
              <w:rPr>
                <w:sz w:val="22"/>
                <w:b/>
                <w:shd w:fill="D9D9D9" w:val="clear"/>
              </w:rPr>
              <w:t>（</w:t>
            </w:r>
            <w:r>
              <w:rPr>
                <w:sz w:val="22"/>
                <w:b/>
                <w:shd w:fill="D9D9D9" w:val="clear"/>
              </w:rPr>
              <w:t>6）软件等等</w:t>
            </w:r>
            <w:r>
              <w:rPr>
                <w:sz w:val="22"/>
                <w:b/>
                <w:shd w:fill="D9D9D9" w:val="clear"/>
              </w:rPr>
              <w:t>。</w:t>
            </w:r>
          </w:p>
          <w:p>
            <w:pPr>
              <w:pStyle w:val="null3"/>
              <w:jc w:val="both"/>
            </w:pPr>
            <w:r>
              <w:rPr>
                <w:sz w:val="22"/>
                <w:b/>
                <w:shd w:fill="D9D9D9" w:val="clear"/>
              </w:rPr>
              <w:t>★3.热线服务：</w:t>
            </w:r>
          </w:p>
          <w:p>
            <w:pPr>
              <w:pStyle w:val="null3"/>
              <w:ind w:firstLine="442"/>
              <w:jc w:val="both"/>
            </w:pPr>
            <w:r>
              <w:rPr>
                <w:sz w:val="22"/>
                <w:b/>
                <w:shd w:fill="D9D9D9" w:val="clear"/>
              </w:rPr>
              <w:t>3.1</w:t>
            </w:r>
            <w:r>
              <w:rPr>
                <w:b/>
              </w:rPr>
              <w:t xml:space="preserve"> </w:t>
            </w:r>
            <w:r>
              <w:rPr>
                <w:sz w:val="22"/>
                <w:b/>
                <w:shd w:fill="D9D9D9" w:val="clear"/>
              </w:rPr>
              <w:t>全国范围内开通</w:t>
            </w:r>
            <w:r>
              <w:rPr>
                <w:sz w:val="22"/>
                <w:b/>
                <w:shd w:fill="D9D9D9" w:val="clear"/>
              </w:rPr>
              <w:t>400/800免费热线电话，24小时×365天有工程师接听，为采购人提供技术支持服务。</w:t>
            </w:r>
          </w:p>
          <w:p>
            <w:pPr>
              <w:pStyle w:val="null3"/>
              <w:ind w:firstLine="442"/>
              <w:jc w:val="both"/>
            </w:pPr>
            <w:r>
              <w:rPr>
                <w:sz w:val="22"/>
                <w:b/>
                <w:shd w:fill="D9D9D9" w:val="clear"/>
              </w:rPr>
              <w:t>3.2</w:t>
            </w:r>
            <w:r>
              <w:rPr>
                <w:b/>
              </w:rPr>
              <w:t xml:space="preserve"> </w:t>
            </w:r>
            <w:r>
              <w:rPr>
                <w:sz w:val="22"/>
                <w:b/>
                <w:shd w:fill="D9D9D9" w:val="clear"/>
              </w:rPr>
              <w:t>电话响应：</w:t>
            </w:r>
            <w:r>
              <w:rPr>
                <w:sz w:val="22"/>
                <w:b/>
                <w:shd w:fill="D9D9D9" w:val="clear"/>
              </w:rPr>
              <w:t>0.5小时内。</w:t>
            </w:r>
          </w:p>
          <w:p>
            <w:pPr>
              <w:pStyle w:val="null3"/>
              <w:ind w:firstLine="442"/>
              <w:jc w:val="both"/>
            </w:pPr>
            <w:r>
              <w:rPr>
                <w:sz w:val="22"/>
                <w:b/>
                <w:shd w:fill="D9D9D9" w:val="clear"/>
              </w:rPr>
              <w:t>3.3</w:t>
            </w:r>
            <w:r>
              <w:rPr>
                <w:b/>
              </w:rPr>
              <w:t xml:space="preserve"> </w:t>
            </w:r>
            <w:r>
              <w:rPr>
                <w:sz w:val="22"/>
                <w:b/>
                <w:shd w:fill="D9D9D9" w:val="clear"/>
              </w:rPr>
              <w:t>接到维修要求后，</w:t>
            </w:r>
            <w:r>
              <w:rPr>
                <w:sz w:val="22"/>
                <w:b/>
                <w:shd w:fill="D9D9D9" w:val="clear"/>
              </w:rPr>
              <w:t>24小时内到达设备使用现场。</w:t>
            </w:r>
          </w:p>
          <w:p>
            <w:pPr>
              <w:pStyle w:val="null3"/>
              <w:ind w:firstLine="442"/>
              <w:jc w:val="both"/>
            </w:pPr>
            <w:r>
              <w:rPr>
                <w:sz w:val="22"/>
                <w:b/>
                <w:shd w:fill="D9D9D9" w:val="clear"/>
              </w:rPr>
              <w:t>3.4</w:t>
            </w:r>
            <w:r>
              <w:rPr>
                <w:b/>
              </w:rPr>
              <w:t xml:space="preserve"> </w:t>
            </w:r>
            <w:r>
              <w:rPr>
                <w:sz w:val="22"/>
                <w:b/>
                <w:shd w:fill="D9D9D9" w:val="clear"/>
              </w:rPr>
              <w:t>常规故障</w:t>
            </w:r>
            <w:r>
              <w:rPr>
                <w:sz w:val="22"/>
                <w:b/>
                <w:shd w:fill="D9D9D9" w:val="clear"/>
              </w:rPr>
              <w:t>12小时内须排除故障，如需更换配件时，配件72小时内送达采购人院内指定地点并排除故障（特殊情况及不可抗力除外），以确保设备正常运行。</w:t>
            </w:r>
          </w:p>
          <w:p>
            <w:pPr>
              <w:pStyle w:val="null3"/>
              <w:ind w:firstLine="220"/>
              <w:jc w:val="both"/>
            </w:pPr>
            <w:r>
              <w:rPr>
                <w:sz w:val="22"/>
              </w:rPr>
              <w:t>4.工时：包含在合同期内所需的人工费用，采购人享受优先派工，节假日加班费用由中标供应商负责，采购人不另外支付加班费用。</w:t>
            </w:r>
          </w:p>
          <w:p>
            <w:pPr>
              <w:pStyle w:val="null3"/>
              <w:ind w:firstLine="220"/>
              <w:jc w:val="both"/>
            </w:pPr>
            <w:r>
              <w:rPr>
                <w:sz w:val="22"/>
              </w:rPr>
              <w:t>5.备件：</w:t>
            </w:r>
          </w:p>
          <w:p>
            <w:pPr>
              <w:pStyle w:val="null3"/>
              <w:jc w:val="both"/>
            </w:pPr>
            <w:r>
              <w:rPr>
                <w:sz w:val="22"/>
                <w:b/>
              </w:rPr>
              <w:t>▲</w:t>
            </w:r>
            <w:r>
              <w:rPr>
                <w:sz w:val="22"/>
                <w:b/>
              </w:rPr>
              <w:t xml:space="preserve">5.1 </w:t>
            </w:r>
            <w:r>
              <w:rPr>
                <w:sz w:val="22"/>
                <w:b/>
              </w:rPr>
              <w:t>提供的所有备件须是原厂认证的全新合格零备件且具备兼容性，确保不会对设备质量或图像产生不良影响。中标供应商应确保备件供应及时、充足，如因提供非法、不合规或来路不明的备件所引起的一切相关损失及法律责任，由中标供应商自行承担</w:t>
            </w:r>
            <w:r>
              <w:rPr>
                <w:sz w:val="22"/>
                <w:b/>
              </w:rPr>
              <w:t>(投标人需提供承诺函并加盖</w:t>
            </w:r>
            <w:r>
              <w:rPr>
                <w:sz w:val="22"/>
                <w:b/>
              </w:rPr>
              <w:t>投标人</w:t>
            </w:r>
            <w:r>
              <w:rPr>
                <w:sz w:val="22"/>
                <w:b/>
              </w:rPr>
              <w:t>公章，格式参考第六章投标文件格式与要求中</w:t>
            </w:r>
            <w:r>
              <w:rPr>
                <w:sz w:val="22"/>
                <w:b/>
              </w:rPr>
              <w:t>“格式十一”）</w:t>
            </w:r>
            <w:r>
              <w:rPr>
                <w:sz w:val="22"/>
                <w:b/>
              </w:rPr>
              <w:t>。</w:t>
            </w:r>
          </w:p>
          <w:p>
            <w:pPr>
              <w:pStyle w:val="null3"/>
              <w:jc w:val="both"/>
            </w:pPr>
            <w:r>
              <w:rPr>
                <w:sz w:val="22"/>
                <w:b/>
              </w:rPr>
              <w:t>▲</w:t>
            </w:r>
            <w:r>
              <w:rPr>
                <w:sz w:val="22"/>
                <w:b/>
              </w:rPr>
              <w:t xml:space="preserve">5.2 </w:t>
            </w:r>
            <w:r>
              <w:rPr>
                <w:sz w:val="22"/>
                <w:b/>
              </w:rPr>
              <w:t>平板探测器、高压油箱必须为原厂原装全新件（提供海关报关单等证明材料和提供承诺函且加盖投标人公章）。</w:t>
            </w:r>
          </w:p>
          <w:p>
            <w:pPr>
              <w:pStyle w:val="null3"/>
              <w:ind w:firstLine="220"/>
              <w:jc w:val="both"/>
            </w:pPr>
            <w:r>
              <w:rPr>
                <w:sz w:val="22"/>
              </w:rPr>
              <w:t xml:space="preserve">5.3 </w:t>
            </w:r>
            <w:r>
              <w:rPr>
                <w:sz w:val="22"/>
              </w:rPr>
              <w:t>接到采购人通知后，中标供应商需优先为采购人安排运送配件。</w:t>
            </w:r>
          </w:p>
          <w:p>
            <w:pPr>
              <w:pStyle w:val="null3"/>
              <w:ind w:firstLine="220"/>
              <w:jc w:val="both"/>
            </w:pPr>
            <w:r>
              <w:rPr>
                <w:sz w:val="22"/>
              </w:rPr>
              <w:t xml:space="preserve">5.4 </w:t>
            </w:r>
            <w:r>
              <w:rPr>
                <w:sz w:val="22"/>
              </w:rPr>
              <w:t>设备上更换下来的故障备件由中标供应商回收。</w:t>
            </w:r>
          </w:p>
          <w:p>
            <w:pPr>
              <w:pStyle w:val="null3"/>
              <w:jc w:val="both"/>
            </w:pPr>
            <w:r>
              <w:rPr>
                <w:sz w:val="22"/>
                <w:b/>
                <w:shd w:fill="D9D9D9" w:val="clear"/>
              </w:rPr>
              <w:t>★</w:t>
            </w:r>
            <w:r>
              <w:rPr>
                <w:sz w:val="22"/>
                <w:b/>
                <w:shd w:fill="D9D9D9" w:val="clear"/>
              </w:rPr>
              <w:t xml:space="preserve">5.5 </w:t>
            </w:r>
            <w:r>
              <w:rPr>
                <w:sz w:val="22"/>
                <w:b/>
                <w:shd w:fill="D9D9D9" w:val="clear"/>
              </w:rPr>
              <w:t>更换该设备的主要配件时，须经过采购人确认后方可更换。</w:t>
            </w:r>
          </w:p>
          <w:p>
            <w:pPr>
              <w:pStyle w:val="null3"/>
              <w:jc w:val="both"/>
            </w:pPr>
            <w:r>
              <w:rPr>
                <w:sz w:val="22"/>
                <w:b/>
                <w:shd w:fill="D9D9D9" w:val="clear"/>
              </w:rPr>
              <w:t>★</w:t>
            </w:r>
            <w:r>
              <w:rPr>
                <w:sz w:val="22"/>
                <w:b/>
                <w:shd w:fill="D9D9D9" w:val="clear"/>
              </w:rPr>
              <w:t xml:space="preserve">5.6 </w:t>
            </w:r>
            <w:r>
              <w:rPr>
                <w:sz w:val="22"/>
                <w:b/>
                <w:shd w:fill="D9D9D9" w:val="clear"/>
              </w:rPr>
              <w:t>如合同期内球管没有损坏，出保前一个月中标供应商必须更换一支全新球管。</w:t>
            </w:r>
          </w:p>
          <w:p>
            <w:pPr>
              <w:pStyle w:val="null3"/>
              <w:jc w:val="both"/>
            </w:pPr>
            <w:r>
              <w:rPr>
                <w:sz w:val="22"/>
                <w:b/>
                <w:shd w:fill="D9D9D9" w:val="clear"/>
              </w:rPr>
              <w:t>★6.球管要求:投标人有能力提供CT球管，本项目正常使用、非人为恶性或不正当操作导致损坏的情况下，服务期内提供免费更换球管，按实际情况维保。（提供球管的保用服务，更换的球管必须与主机设备匹配一致的全新原厂原装球管。更换时向采购人提供原厂球管证明材料、海关报关单等证明材料供采购人查验;为保障临床使用，当发生球管故障后，必须更换为原厂全新球管(不允许维修件)(投标文件中提供承诺函并加盖</w:t>
            </w:r>
            <w:r>
              <w:rPr>
                <w:sz w:val="22"/>
                <w:b/>
                <w:shd w:fill="D9D9D9" w:val="clear"/>
              </w:rPr>
              <w:t>投标人</w:t>
            </w:r>
            <w:r>
              <w:rPr>
                <w:sz w:val="22"/>
                <w:b/>
                <w:shd w:fill="D9D9D9" w:val="clear"/>
              </w:rPr>
              <w:t>公章，格式参考第六章投标文件格式与要求中</w:t>
            </w:r>
            <w:r>
              <w:rPr>
                <w:sz w:val="22"/>
                <w:b/>
                <w:shd w:fill="D9D9D9" w:val="clear"/>
              </w:rPr>
              <w:t>“格式十一”)。</w:t>
            </w:r>
          </w:p>
          <w:p>
            <w:pPr>
              <w:pStyle w:val="null3"/>
              <w:jc w:val="both"/>
            </w:pPr>
            <w:r>
              <w:rPr>
                <w:sz w:val="22"/>
                <w:b/>
              </w:rPr>
              <w:t>▲7.配件要求:设备原厂常规所有备件(含球管、高压油箱、探测器等)出现问题投标人应进行整体更换保证设备完整性，不允许进行维修，不允许更换维修件修复，并负责备件的运输。（投标文件中提供承诺函并加盖投标人公章，</w:t>
            </w:r>
            <w:r>
              <w:rPr>
                <w:sz w:val="22"/>
                <w:b/>
              </w:rPr>
              <w:t>格式参考第六章投标文件格式与要求中</w:t>
            </w:r>
            <w:r>
              <w:rPr>
                <w:sz w:val="22"/>
                <w:b/>
              </w:rPr>
              <w:t>“格式十一”</w:t>
            </w:r>
            <w:r>
              <w:rPr>
                <w:sz w:val="22"/>
                <w:b/>
              </w:rPr>
              <w:t>)</w:t>
            </w:r>
            <w:r>
              <w:rPr>
                <w:sz w:val="22"/>
                <w:b/>
              </w:rPr>
              <w:t>。</w:t>
            </w:r>
          </w:p>
          <w:p>
            <w:pPr>
              <w:pStyle w:val="null3"/>
              <w:jc w:val="both"/>
            </w:pPr>
            <w:r>
              <w:rPr>
                <w:sz w:val="22"/>
                <w:b/>
              </w:rPr>
              <w:t>▲8.安全升级：必须在原厂官方网站发布的升级公告规定时间内完成，并在升级完成后提供原厂该型号设备的升级文件及工作记录（提供该型号设备安全升级的工单等证明文件并加盖</w:t>
            </w:r>
            <w:r>
              <w:rPr>
                <w:sz w:val="22"/>
                <w:b/>
              </w:rPr>
              <w:t>投标人</w:t>
            </w:r>
            <w:r>
              <w:rPr>
                <w:sz w:val="22"/>
                <w:b/>
              </w:rPr>
              <w:t>公章）。</w:t>
            </w:r>
          </w:p>
          <w:p>
            <w:pPr>
              <w:pStyle w:val="null3"/>
              <w:jc w:val="both"/>
            </w:pPr>
            <w:r>
              <w:rPr>
                <w:sz w:val="22"/>
                <w:b/>
              </w:rPr>
              <w:t>▲9.故障诊断：投标人必须能提供在有效期内的原厂高级故障诊断软件的诊断维修钥匙（service key），并保证不违反国家有关知识产权的法律规定（投标人需提供承诺函并加盖</w:t>
            </w:r>
            <w:r>
              <w:rPr>
                <w:sz w:val="22"/>
                <w:b/>
              </w:rPr>
              <w:t>投标人</w:t>
            </w:r>
            <w:r>
              <w:rPr>
                <w:sz w:val="22"/>
                <w:b/>
              </w:rPr>
              <w:t>公章，格式参考第六章投标文件格式与要求中</w:t>
            </w:r>
            <w:r>
              <w:rPr>
                <w:sz w:val="22"/>
                <w:b/>
              </w:rPr>
              <w:t>“格式十一”）。</w:t>
            </w:r>
          </w:p>
          <w:p>
            <w:pPr>
              <w:pStyle w:val="null3"/>
              <w:ind w:firstLine="220"/>
              <w:jc w:val="both"/>
            </w:pPr>
            <w:r>
              <w:rPr>
                <w:sz w:val="22"/>
              </w:rPr>
              <w:t>10.远程连接：投标人或授权机构需提供基于设备嵌入式远程连接方案，以实现实时远程服务；中标供应商在采购人书面允许的情况下可以接入设备，以确保维修的及时性，且远程服务应满足包括但不限于以下需求：该远程服务可以实现远程不断监控和保护医疗设备，及时发出预警，在出现故障之前，可对其进行远程维护和处理，以减少设备停机时间，提高设备使用率。</w:t>
            </w:r>
          </w:p>
          <w:p>
            <w:pPr>
              <w:pStyle w:val="null3"/>
              <w:ind w:firstLine="220"/>
              <w:jc w:val="both"/>
            </w:pPr>
            <w:r>
              <w:rPr>
                <w:sz w:val="22"/>
              </w:rPr>
              <w:t>11.中标供应商工程师应配合保养计划，针对产品的外部环境、主要参数与性能做质量评估，为机器潜在的问题预测提示，以期减少机器非正常停机的风险，提高医疗设备的正常使用率，帮助医院实现高质量、低风险的医疗服务，确保最佳投资的回报率。</w:t>
            </w:r>
          </w:p>
          <w:p>
            <w:pPr>
              <w:pStyle w:val="null3"/>
              <w:ind w:firstLine="220"/>
              <w:jc w:val="both"/>
            </w:pPr>
            <w:r>
              <w:rPr>
                <w:sz w:val="22"/>
              </w:rPr>
              <w:t>12.服务报告：每次完成保养、维修后7日内，中标供应商指定的工程师应以邮件或现场汇报的形式向采购人提交书面维保服务报告并加盖中标供应商公章。</w:t>
            </w:r>
          </w:p>
          <w:p>
            <w:pPr>
              <w:pStyle w:val="null3"/>
              <w:jc w:val="both"/>
            </w:pPr>
            <w:r>
              <w:rPr>
                <w:sz w:val="22"/>
                <w:b/>
                <w:shd w:fill="D9D9D9" w:val="clear"/>
              </w:rPr>
              <w:t>★13.年度维保报告书：按采购人三甲医院建设标准要求，每维保年度结束后一个月内提交该设备的年度维保报告书（一式两份并加盖中标供应商公章），内容包括但不限于：年度内维修记录，保养记录，维修保养发现问题的分析、工作方法改进和安排，下一年度的维保工作计划（按持续质量改进（PDCA）制定）等。</w:t>
            </w:r>
          </w:p>
          <w:p>
            <w:pPr>
              <w:pStyle w:val="null3"/>
              <w:ind w:firstLine="220"/>
              <w:jc w:val="both"/>
            </w:pPr>
            <w:r>
              <w:rPr>
                <w:sz w:val="22"/>
              </w:rPr>
              <w:t>14.在设备入保后，供应商需提供CT主机厂商的数字化远程故障筛排系统一套，能提前预警CT整机及球管的问题，帮助医院提早做计划，避免设备不必要的停机</w:t>
            </w:r>
            <w:r>
              <w:rPr>
                <w:sz w:val="22"/>
                <w:b/>
              </w:rPr>
              <w:t>（投标文件需提供相关证明文件并加盖投标人公章）</w:t>
            </w:r>
            <w:r>
              <w:rPr>
                <w:sz w:val="22"/>
              </w:rPr>
              <w:t>。</w:t>
            </w:r>
          </w:p>
          <w:p>
            <w:pPr>
              <w:pStyle w:val="null3"/>
              <w:ind w:firstLine="220"/>
              <w:jc w:val="both"/>
            </w:pPr>
            <w:r>
              <w:rPr>
                <w:sz w:val="22"/>
              </w:rPr>
              <w:t>15.投标人或授权投标人的厂商在国内设有专业、充足的设备零备件仓库，须具备充足的备件，保证备件更快速的送达采购方医院现场，以最大化的缩短采购方医院设备不必要的停机时间</w:t>
            </w:r>
            <w:r>
              <w:rPr>
                <w:sz w:val="22"/>
                <w:b/>
              </w:rPr>
              <w:t>（投标人需提供相关文件及仓库租赁合同复印件或产权合同复印件并加盖投标人公章）</w:t>
            </w:r>
            <w:r>
              <w:rPr>
                <w:sz w:val="22"/>
              </w:rPr>
              <w:t>。</w:t>
            </w:r>
          </w:p>
          <w:p>
            <w:pPr>
              <w:pStyle w:val="null3"/>
            </w:pPr>
            <w:r>
              <w:rPr>
                <w:sz w:val="22"/>
                <w:b/>
              </w:rPr>
              <w:t>▲16.每年提供一次CT设备的临床应用培训（提供往期培训证明材料复印件或扫描件并加盖投标人公章）。</w:t>
            </w:r>
          </w:p>
        </w:tc>
      </w:tr>
      <w:tr>
        <w:tc>
          <w:tcPr>
            <w:tcW w:type="dxa" w:w="2076"/>
          </w:tcPr>
          <w:p/>
        </w:tc>
        <w:tc>
          <w:tcPr>
            <w:tcW w:type="dxa" w:w="415"/>
          </w:tcPr>
          <w:p>
            <w:pPr>
              <w:pStyle w:val="null3"/>
            </w:pPr>
            <w:r>
              <w:rPr/>
              <w:t>2</w:t>
            </w:r>
          </w:p>
        </w:tc>
        <w:tc>
          <w:tcPr>
            <w:tcW w:type="dxa" w:w="5814"/>
          </w:tcPr>
          <w:p>
            <w:pPr>
              <w:pStyle w:val="null3"/>
              <w:jc w:val="both"/>
            </w:pPr>
            <w:r>
              <w:rPr>
                <w:sz w:val="22"/>
                <w:b/>
              </w:rPr>
              <w:t>（二）</w:t>
            </w:r>
            <w:r>
              <w:rPr>
                <w:sz w:val="22"/>
                <w:b/>
              </w:rPr>
              <w:t>1.5T MRI升级服务技术参数：</w:t>
            </w:r>
          </w:p>
          <w:p>
            <w:pPr>
              <w:pStyle w:val="null3"/>
              <w:jc w:val="both"/>
            </w:pPr>
            <w:r>
              <w:rPr>
                <w:sz w:val="22"/>
                <w:b/>
                <w:shd w:fill="D9D9D9" w:val="clear"/>
              </w:rPr>
              <w:t>★1.总体要求：对采购人1.5T SIGNA EXPLORER磁共振成像系统进行升级；通过对该设备的软硬件进行升级，在不降低图像质量的前提下，达到扫描速度提升的目标；要求普通平扫速度提升≥50%（如头部、四肢、颈胸椎等部位），增强扫描速度提升≥50%，血管类扫描成像速度≥30%。</w:t>
            </w:r>
          </w:p>
          <w:p>
            <w:pPr>
              <w:pStyle w:val="null3"/>
              <w:jc w:val="both"/>
            </w:pPr>
            <w:r>
              <w:rPr>
                <w:sz w:val="22"/>
                <w:b/>
              </w:rPr>
              <w:t>▲2.提供高性能图像处理重建系统，数据整合运算速度≥37000幅/秒(FFT 256×256)</w:t>
            </w:r>
            <w:r>
              <w:rPr>
                <w:sz w:val="22"/>
                <w:b/>
              </w:rPr>
              <w:t>。</w:t>
            </w:r>
          </w:p>
          <w:p>
            <w:pPr>
              <w:pStyle w:val="null3"/>
              <w:ind w:firstLine="220"/>
              <w:jc w:val="both"/>
            </w:pPr>
            <w:r>
              <w:rPr>
                <w:sz w:val="22"/>
              </w:rPr>
              <w:t>3.提供深度学习系统服务，包括但不限于：</w:t>
            </w:r>
          </w:p>
          <w:p>
            <w:pPr>
              <w:pStyle w:val="null3"/>
              <w:ind w:firstLine="440"/>
              <w:jc w:val="both"/>
            </w:pPr>
            <w:r>
              <w:rPr>
                <w:sz w:val="22"/>
              </w:rPr>
              <w:t>3.1 处理器主频≥2.2GHz；</w:t>
            </w:r>
          </w:p>
          <w:p>
            <w:pPr>
              <w:pStyle w:val="null3"/>
              <w:ind w:firstLine="440"/>
              <w:jc w:val="both"/>
            </w:pPr>
            <w:r>
              <w:rPr>
                <w:sz w:val="22"/>
              </w:rPr>
              <w:t>3.2 处理器内存≥128GB；</w:t>
            </w:r>
          </w:p>
          <w:p>
            <w:pPr>
              <w:pStyle w:val="null3"/>
              <w:ind w:firstLine="440"/>
              <w:jc w:val="both"/>
            </w:pPr>
            <w:r>
              <w:rPr>
                <w:sz w:val="22"/>
              </w:rPr>
              <w:t>3.3 提供利用卷积神经网络的深度学习算法；</w:t>
            </w:r>
          </w:p>
          <w:p>
            <w:pPr>
              <w:pStyle w:val="null3"/>
              <w:ind w:firstLine="440"/>
              <w:jc w:val="both"/>
            </w:pPr>
            <w:r>
              <w:rPr>
                <w:sz w:val="22"/>
              </w:rPr>
              <w:t>3.4 提供深度学习 2D 成像；</w:t>
            </w:r>
          </w:p>
          <w:p>
            <w:pPr>
              <w:pStyle w:val="null3"/>
              <w:ind w:firstLine="440"/>
              <w:jc w:val="both"/>
            </w:pPr>
            <w:r>
              <w:rPr>
                <w:sz w:val="22"/>
              </w:rPr>
              <w:t>3.5 提供深度学习 2D FSE 序列成像；</w:t>
            </w:r>
          </w:p>
          <w:p>
            <w:pPr>
              <w:pStyle w:val="null3"/>
              <w:ind w:firstLine="440"/>
              <w:jc w:val="both"/>
            </w:pPr>
            <w:r>
              <w:rPr>
                <w:sz w:val="22"/>
              </w:rPr>
              <w:t>3.6 提供深度学习 2D FSE Flex 序列成像；</w:t>
            </w:r>
          </w:p>
          <w:p>
            <w:pPr>
              <w:pStyle w:val="null3"/>
              <w:ind w:firstLine="440"/>
              <w:jc w:val="both"/>
            </w:pPr>
            <w:r>
              <w:rPr>
                <w:sz w:val="22"/>
              </w:rPr>
              <w:t>3.7 提供深度学习 2D IR 序列成像；</w:t>
            </w:r>
          </w:p>
          <w:p>
            <w:pPr>
              <w:pStyle w:val="null3"/>
              <w:ind w:firstLine="440"/>
              <w:jc w:val="both"/>
            </w:pPr>
            <w:r>
              <w:rPr>
                <w:sz w:val="22"/>
              </w:rPr>
              <w:t>3.8 提供深度学习 2D STIR 序列成像；</w:t>
            </w:r>
          </w:p>
          <w:p>
            <w:pPr>
              <w:pStyle w:val="null3"/>
              <w:ind w:firstLine="440"/>
              <w:jc w:val="both"/>
            </w:pPr>
            <w:r>
              <w:rPr>
                <w:sz w:val="22"/>
              </w:rPr>
              <w:t>3.9 提供深度学习 2D Flair 序列成像；</w:t>
            </w:r>
          </w:p>
          <w:p>
            <w:pPr>
              <w:pStyle w:val="null3"/>
              <w:ind w:firstLine="440"/>
              <w:jc w:val="both"/>
            </w:pPr>
            <w:r>
              <w:rPr>
                <w:sz w:val="22"/>
              </w:rPr>
              <w:t>3.10 提供深度学习 2D GRE 序列成像；</w:t>
            </w:r>
          </w:p>
          <w:p>
            <w:pPr>
              <w:pStyle w:val="null3"/>
              <w:ind w:firstLine="440"/>
              <w:jc w:val="both"/>
            </w:pPr>
            <w:r>
              <w:rPr>
                <w:sz w:val="22"/>
              </w:rPr>
              <w:t>3.11 提供深度学习 2D MDE 序列成像；</w:t>
            </w:r>
          </w:p>
          <w:p>
            <w:pPr>
              <w:pStyle w:val="null3"/>
              <w:ind w:firstLine="440"/>
              <w:jc w:val="both"/>
            </w:pPr>
            <w:r>
              <w:rPr>
                <w:sz w:val="22"/>
              </w:rPr>
              <w:t>3.12 提供深度学习 FOCUS 序列成像；</w:t>
            </w:r>
          </w:p>
          <w:p>
            <w:pPr>
              <w:pStyle w:val="null3"/>
              <w:ind w:firstLine="440"/>
              <w:jc w:val="both"/>
            </w:pPr>
            <w:r>
              <w:rPr>
                <w:sz w:val="22"/>
              </w:rPr>
              <w:t>3.13 提供深度学习 DWI 序列成像（DL 图像不影响 ADC 值测量）；</w:t>
            </w:r>
          </w:p>
          <w:p>
            <w:pPr>
              <w:pStyle w:val="null3"/>
              <w:ind w:firstLine="440"/>
              <w:jc w:val="both"/>
            </w:pPr>
            <w:r>
              <w:rPr>
                <w:sz w:val="22"/>
              </w:rPr>
              <w:t>3.14 提供深度学习 2D Mapping 序列成像（DL 图像不影响对应定量值测量）；</w:t>
            </w:r>
          </w:p>
          <w:p>
            <w:pPr>
              <w:pStyle w:val="null3"/>
              <w:ind w:firstLine="440"/>
              <w:jc w:val="both"/>
            </w:pPr>
            <w:r>
              <w:rPr>
                <w:sz w:val="22"/>
              </w:rPr>
              <w:t>3.15 提供深度学习 DW Prep 序列成像；</w:t>
            </w:r>
          </w:p>
          <w:p>
            <w:pPr>
              <w:pStyle w:val="null3"/>
              <w:ind w:firstLine="440"/>
              <w:jc w:val="both"/>
            </w:pPr>
            <w:r>
              <w:rPr>
                <w:sz w:val="22"/>
              </w:rPr>
              <w:t>3.16 提供深度学习 3D 成像；</w:t>
            </w:r>
          </w:p>
          <w:p>
            <w:pPr>
              <w:pStyle w:val="null3"/>
              <w:ind w:firstLine="440"/>
              <w:jc w:val="both"/>
            </w:pPr>
            <w:r>
              <w:rPr>
                <w:sz w:val="22"/>
              </w:rPr>
              <w:t>3.17 提供深度学习 3D MRCP 成像；</w:t>
            </w:r>
          </w:p>
          <w:p>
            <w:pPr>
              <w:pStyle w:val="null3"/>
              <w:ind w:firstLine="440"/>
              <w:jc w:val="both"/>
            </w:pPr>
            <w:r>
              <w:rPr>
                <w:sz w:val="22"/>
              </w:rPr>
              <w:t>3.18 提供深度学习 Vibrant 成像；</w:t>
            </w:r>
          </w:p>
          <w:p>
            <w:pPr>
              <w:pStyle w:val="null3"/>
              <w:ind w:firstLine="440"/>
              <w:jc w:val="both"/>
            </w:pPr>
            <w:r>
              <w:rPr>
                <w:sz w:val="22"/>
              </w:rPr>
              <w:t>3.19 提供深度学习 3D Dual-Echo 成像；</w:t>
            </w:r>
          </w:p>
          <w:p>
            <w:pPr>
              <w:pStyle w:val="null3"/>
              <w:ind w:firstLine="440"/>
              <w:jc w:val="both"/>
            </w:pPr>
            <w:r>
              <w:rPr>
                <w:sz w:val="22"/>
              </w:rPr>
              <w:t>3.20 提供深度学习 3D LAVA 成像；</w:t>
            </w:r>
          </w:p>
          <w:p>
            <w:pPr>
              <w:pStyle w:val="null3"/>
              <w:ind w:firstLine="440"/>
              <w:jc w:val="both"/>
            </w:pPr>
            <w:r>
              <w:rPr>
                <w:sz w:val="22"/>
              </w:rPr>
              <w:t>3.21 提供深度学习 3D BRAVO 成像；</w:t>
            </w:r>
          </w:p>
          <w:p>
            <w:pPr>
              <w:pStyle w:val="null3"/>
              <w:ind w:firstLine="440"/>
              <w:jc w:val="both"/>
            </w:pPr>
            <w:r>
              <w:rPr>
                <w:sz w:val="22"/>
              </w:rPr>
              <w:t>3.22 提供深度学习 3D MPRAGE 成像；</w:t>
            </w:r>
          </w:p>
          <w:p>
            <w:pPr>
              <w:pStyle w:val="null3"/>
              <w:ind w:firstLine="440"/>
              <w:jc w:val="both"/>
            </w:pPr>
            <w:r>
              <w:rPr>
                <w:sz w:val="22"/>
              </w:rPr>
              <w:t>3.23 提供深度学习 3D MERGE 成像；</w:t>
            </w:r>
          </w:p>
          <w:p>
            <w:pPr>
              <w:pStyle w:val="null3"/>
              <w:ind w:firstLine="440"/>
              <w:jc w:val="both"/>
            </w:pPr>
            <w:r>
              <w:rPr>
                <w:sz w:val="22"/>
              </w:rPr>
              <w:t>3.24 提供深度学习 3D IR FSPGR-MDE 成像；</w:t>
            </w:r>
          </w:p>
          <w:p>
            <w:pPr>
              <w:pStyle w:val="null3"/>
              <w:ind w:firstLine="440"/>
              <w:jc w:val="both"/>
            </w:pPr>
            <w:r>
              <w:rPr>
                <w:sz w:val="22"/>
              </w:rPr>
              <w:t>3.25 提供深度学习 3D Heart 成像；</w:t>
            </w:r>
          </w:p>
          <w:p>
            <w:pPr>
              <w:pStyle w:val="null3"/>
              <w:ind w:firstLine="440"/>
              <w:jc w:val="both"/>
            </w:pPr>
            <w:r>
              <w:rPr>
                <w:sz w:val="22"/>
              </w:rPr>
              <w:t>3.26 提供深度学习 3D IFIR 成像；</w:t>
            </w:r>
          </w:p>
          <w:p>
            <w:pPr>
              <w:pStyle w:val="null3"/>
              <w:ind w:firstLine="440"/>
              <w:jc w:val="both"/>
            </w:pPr>
            <w:r>
              <w:rPr>
                <w:sz w:val="22"/>
              </w:rPr>
              <w:t>3.27 提供深度学习 PROPELLER 成像（包括 T1/T2/PD）；</w:t>
            </w:r>
          </w:p>
          <w:p>
            <w:pPr>
              <w:pStyle w:val="null3"/>
              <w:ind w:firstLine="440"/>
              <w:jc w:val="both"/>
            </w:pPr>
            <w:r>
              <w:rPr>
                <w:sz w:val="22"/>
              </w:rPr>
              <w:t>3.28 提供深度学习 CUBE 成像（包括 T1/T2/STIR/DIR）；</w:t>
            </w:r>
          </w:p>
          <w:p>
            <w:pPr>
              <w:pStyle w:val="null3"/>
              <w:ind w:firstLine="440"/>
              <w:jc w:val="both"/>
            </w:pPr>
            <w:r>
              <w:rPr>
                <w:sz w:val="22"/>
              </w:rPr>
              <w:t>3.29 提供深度学习 EPI 成像（无处理图像数量限制）；</w:t>
            </w:r>
          </w:p>
          <w:p>
            <w:pPr>
              <w:pStyle w:val="null3"/>
              <w:ind w:firstLine="220"/>
              <w:jc w:val="both"/>
            </w:pPr>
            <w:r>
              <w:rPr>
                <w:sz w:val="22"/>
              </w:rPr>
              <w:t>4.提供高级临床功能，包括但不限于：</w:t>
            </w:r>
          </w:p>
          <w:p>
            <w:pPr>
              <w:pStyle w:val="null3"/>
              <w:ind w:firstLine="440"/>
              <w:jc w:val="both"/>
            </w:pPr>
            <w:r>
              <w:rPr>
                <w:sz w:val="22"/>
              </w:rPr>
              <w:t>4.1 提供高级临床功能 HyperSense，要求适配目前磁共振系统；</w:t>
            </w:r>
          </w:p>
          <w:p>
            <w:pPr>
              <w:pStyle w:val="null3"/>
              <w:ind w:firstLine="440"/>
              <w:jc w:val="both"/>
            </w:pPr>
            <w:r>
              <w:rPr>
                <w:sz w:val="22"/>
              </w:rPr>
              <w:t>4.2 提供高级临床功能 Mavric SL；</w:t>
            </w:r>
          </w:p>
          <w:p>
            <w:pPr>
              <w:pStyle w:val="null3"/>
              <w:ind w:firstLine="440"/>
              <w:jc w:val="both"/>
            </w:pPr>
            <w:r>
              <w:rPr>
                <w:sz w:val="22"/>
              </w:rPr>
              <w:t>4.3 提供高级临床功能 Cardiomap；</w:t>
            </w:r>
          </w:p>
          <w:p>
            <w:pPr>
              <w:pStyle w:val="null3"/>
              <w:ind w:firstLine="440"/>
              <w:jc w:val="both"/>
            </w:pPr>
            <w:r>
              <w:rPr>
                <w:sz w:val="22"/>
              </w:rPr>
              <w:t>4.4 提供高级临床功能 FOCUS ；</w:t>
            </w:r>
          </w:p>
          <w:p>
            <w:pPr>
              <w:pStyle w:val="null3"/>
              <w:ind w:firstLine="440"/>
              <w:jc w:val="both"/>
            </w:pPr>
            <w:r>
              <w:rPr>
                <w:sz w:val="22"/>
              </w:rPr>
              <w:t>4.5 提供高级临床功能 DISCO；</w:t>
            </w:r>
          </w:p>
          <w:p>
            <w:pPr>
              <w:pStyle w:val="null3"/>
              <w:ind w:firstLine="440"/>
              <w:jc w:val="both"/>
            </w:pPr>
            <w:r>
              <w:rPr>
                <w:sz w:val="22"/>
              </w:rPr>
              <w:t>4.6 提供高级临床功能 CUBE。</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中山市小榄人民医院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考参照《招标代理服务收费管理暂行办法》（计价格[2002]1980号）和《国家发展改革委关于降低部分建设项目收费标准规范收费行为等有关问题的通知》（发改价格[2011]534号）并在此基础上按下述标准下浮：中标金额100万元以下，招标代理服务费按整体下浮20%收取；100万元（含）至500万元以下，招标代理服务费按整体下浮25%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4）《关于印发环境标志产品政府采购品目清单的通知》（财库〔2019〕18号）；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采购包1(GE品牌64排螺旋CT整机全保和1.5T MRI升级服务)：综合评分法,是指投标文件满足招标文件全部实质性要求，且按照评审因素的量化指标评审得分最高的投标人为中标候选人的评标方法。（最低报价不是中标的唯一依据。）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采购包1（GE品牌64排螺旋CT整机全保和1.5T MRI升级服务）：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采购包1（GE品牌64排螺旋CT整机全保和1.5T MRI升级服务）：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若投标人属于设备生产厂家，须同时具备有效期内的《医疗器械生产许可证》或《医疗器械生产备案凭证》，以及有效期内的《医疗器械经营许可证》或《医疗器械经营备案凭证》或《食品药品经营许可证》（提供相应证明文件复印件并加盖投标人公章）；若投标人属于非设备生产厂家，投标人须具备有效期内的《医疗器械经营许可证》或《医疗器械经营备案凭证》或《食品药品经营许可证》（提供相应证明文件复印件并加盖投标人公章）。</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投标人具备有效期内的《辐射安全许可证》（提供证明材料复印件并加盖投标人公章）。</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1）本采购包属于专门面向中小企业采购项目，供应商根据招标公告附件《中小企业划型标准规定》及招标公告附件《广东省财政厅关于进一步规范政府采购活动中落实促进中小企业发展政策的通知》要求自行判定是否属于工业的中小微企业，符合中小微类型的方可参与本项目的投标。 2）本采购包属于服务类项目，采购标的对应的中小企业划分标准所属行业为：工业。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采购包1（GE品牌64排螺旋CT整机全保和1.5T MRI升级服务）：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采购包1(GE品牌64排螺旋CT整机全保和1.5T MRI升级服务):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技术部分77.0分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中的“具体技术(参数)要求”的条款的响应情况 (30.0分)</w:t>
            </w:r>
          </w:p>
        </w:tc>
        <w:tc>
          <w:tcPr>
            <w:tcW w:type="dxa" w:w="5076"/>
          </w:tcPr>
          <w:p>
            <w:pPr>
              <w:pStyle w:val="null3"/>
              <w:jc w:val="left"/>
            </w:pPr>
            <w:r>
              <w:rPr/>
              <w:t>考核投标人对招标文件第二章《采购需求》 中的“具体技术(参数)要求”的条款的响应情况中除“★”条款外的所有条款的响应程度（每条条款最小一级序号均以一项计算）： 1.完全响应技术要求的得30分； 2.本项目“▲”条款参数共7条。按量化指标，评审分数按以下公式进行计算：优于或完全响应的参数数量/参数总数量*14分=“▲”条款参数得分；本小项共14分（计算得分按四舍五入保留2位小数）； 3.本项目一般条款参数共43条。按量化指标，评审分数按以下公式进行计算：优于或完全响应的参数数量/参数总数量*16分=非“▲”条款参数得分。本小项共16分（计算得分按四舍五入保留2位小数）。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（3）以上要求，投标人无提供或未按要求提供材料的不得分。</w:t>
            </w:r>
          </w:p>
        </w:tc>
      </w:tr>
      <w:tr>
        <w:tc>
          <w:tcPr>
            <w:tcW w:type="dxa" w:w="922"/>
            <w:gridSpan w:val="2"/>
            <w:vMerge/>
          </w:tcPr>
          <w:p/>
        </w:tc>
        <w:tc>
          <w:tcPr>
            <w:tcW w:type="dxa" w:w="2307"/>
          </w:tcPr>
          <w:p>
            <w:pPr>
              <w:pStyle w:val="null3"/>
              <w:jc w:val="left"/>
            </w:pPr>
            <w:r>
              <w:rPr/>
              <w:t>维保及升级服务方案 (14.0分)</w:t>
            </w:r>
          </w:p>
        </w:tc>
        <w:tc>
          <w:tcPr>
            <w:tcW w:type="dxa" w:w="5076"/>
          </w:tcPr>
          <w:p>
            <w:pPr>
              <w:pStyle w:val="null3"/>
              <w:jc w:val="left"/>
            </w:pPr>
            <w:r>
              <w:rPr/>
              <w:t>评标委员会根据投标人针对本项目提供的维保及升级服务方案（包括但不限于对本项目维保设备常见故障的了解情况、维保工作计划、维保总结报告、升级服务方案等）进行综合评审： 1.根据采购需求中维保及升级服务要求的内容，投标人提供的维保及升级服务方案，全面完善，契合本项目服务要求，对本项目维保设备常见故障了解全面具体，维保工作计划可行性强，维保总结报告详细合理、升级服务方案针对性强，优于采购需求的，得14分； 2.根据采购需求中维保及升级服务要求的内容，投标人提供的维保及升级服务方案完整，较为契合本项目服务要求，基本例举出本项目维保设备常见故障情况，维保工作计划具备实操性，维保总结报告较为合理、升级服务方案针对性较强，满足采购需求的，得7.5分； 3.根据采购需求中维保及升级服务要求的内容，投标人提供的维保及升级服务方案，不够全面完善，部分契合本项目服务要求，对本项目维保设备常见故障了解欠缺、维保工作计划实施难度大、维保总结报告内容简易、升级服务方案针对性弱，部分满足采购需求的，得1分； 4.未提供相关方案或未按要求提供不得分。</w:t>
            </w:r>
          </w:p>
        </w:tc>
      </w:tr>
      <w:tr>
        <w:tc>
          <w:tcPr>
            <w:tcW w:type="dxa" w:w="922"/>
            <w:gridSpan w:val="2"/>
            <w:vMerge/>
          </w:tcPr>
          <w:p/>
        </w:tc>
        <w:tc>
          <w:tcPr>
            <w:tcW w:type="dxa" w:w="2307"/>
          </w:tcPr>
          <w:p>
            <w:pPr>
              <w:pStyle w:val="null3"/>
              <w:jc w:val="left"/>
            </w:pPr>
            <w:r>
              <w:rPr/>
              <w:t>服务响应、配件更换售后及应急措施方案 (12.0分)</w:t>
            </w:r>
          </w:p>
        </w:tc>
        <w:tc>
          <w:tcPr>
            <w:tcW w:type="dxa" w:w="5076"/>
          </w:tcPr>
          <w:p>
            <w:pPr>
              <w:pStyle w:val="null3"/>
              <w:jc w:val="left"/>
            </w:pPr>
            <w:r>
              <w:rPr/>
              <w:t>评标委员会根据投标人针对本项目提供的服务响应、配件更换售后及应急措施方案（包括但不限于服务响应时间，保修、维护、服务、技术支持措施计划和承诺，应急方案等）进行评审： 1.方案内容无缺漏，服务响应时间优于招标文件要求；有详细具体可行的保修、维护、服务、技术支持措施计划和承诺，处理问题能力强，售后及保修期内的服务方案完全符合项目需求；应急措施方案周全、详尽、可行，得12分； 2.方案内容无缺漏，服务响应时间满足招标文件要求；保修、维护、服务、技术支持措施计划和承诺能落实到位，体现其具备一定处理问题的能力，售后及保修期内的服务方案符合项目要求；应急措施方案具备可行性和操作性，得6.5分； 3.方案内容无缺漏，服务响应时间满足招标文件要求；保修、维护、服务、技术支持措施计划和承诺比较空乏，售后及保修期内的服务方案针对性不强；应急措施方案未能全面具体涵盖风险预测的，得1分； 4.未提供相关方案或未按要求提供不得分。</w:t>
            </w:r>
          </w:p>
        </w:tc>
      </w:tr>
      <w:tr>
        <w:tc>
          <w:tcPr>
            <w:tcW w:type="dxa" w:w="922"/>
            <w:gridSpan w:val="2"/>
            <w:vMerge/>
          </w:tcPr>
          <w:p/>
        </w:tc>
        <w:tc>
          <w:tcPr>
            <w:tcW w:type="dxa" w:w="2307"/>
          </w:tcPr>
          <w:p>
            <w:pPr>
              <w:pStyle w:val="null3"/>
              <w:jc w:val="left"/>
            </w:pPr>
            <w:r>
              <w:rPr/>
              <w:t>质量保障方案 (11.0分)</w:t>
            </w:r>
          </w:p>
        </w:tc>
        <w:tc>
          <w:tcPr>
            <w:tcW w:type="dxa" w:w="5076"/>
          </w:tcPr>
          <w:p>
            <w:pPr>
              <w:pStyle w:val="null3"/>
              <w:jc w:val="left"/>
            </w:pPr>
            <w:r>
              <w:rPr/>
              <w:t>评标委员会根据投标人针对本项目提供的质量保障方案（包括但不限于质量管理目标、质量控制过程所使用的方法、质量管理的纠偏措施、风险预防和应对措施等）进行综合评审： 1.根据采购需求中质量保障要求的内容，投标人提供的质量保障方案，全面完善，契合本项目服务要求，优于采购需求的，得11分； 2.据采购需求中质量保障要求的内容，投标人提供的质量保障方案完整，较为契合本项目服务要求，完全满足采购需求的，得6分； 3.根据采购需求中质量保障要求的内容，投标人提供的质量保障方案，不够全面完善，部分契合本项目服务要求，部分满足采购需求的，得1分； 4.未提供相关方案或未按要求提供不得分。</w:t>
            </w:r>
          </w:p>
        </w:tc>
      </w:tr>
      <w:tr>
        <w:tc>
          <w:tcPr>
            <w:tcW w:type="dxa" w:w="922"/>
            <w:gridSpan w:val="2"/>
            <w:vMerge/>
          </w:tcPr>
          <w:p/>
        </w:tc>
        <w:tc>
          <w:tcPr>
            <w:tcW w:type="dxa" w:w="2307"/>
          </w:tcPr>
          <w:p>
            <w:pPr>
              <w:pStyle w:val="null3"/>
              <w:jc w:val="left"/>
            </w:pPr>
            <w:r>
              <w:rPr/>
              <w:t>培训服务方案 (10.0分)</w:t>
            </w:r>
          </w:p>
        </w:tc>
        <w:tc>
          <w:tcPr>
            <w:tcW w:type="dxa" w:w="5076"/>
          </w:tcPr>
          <w:p>
            <w:pPr>
              <w:pStyle w:val="null3"/>
              <w:jc w:val="left"/>
            </w:pPr>
            <w:r>
              <w:rPr/>
              <w:t>评标委员会根据投标人针对本项目提供的培训服务方案（包括但不限于培训目标及方式、培训师资安排、培训结果保障措施等）进行综合评审： 1.根据采购需求中培训要求的内容，投标人提供的培训方案，全面完善，契合本项目服务要求，优于采购需求的，得10分； 2.根据采购需求中培训要求的内容，投标人提供的培训方案完整，较为契合本项目服务要求，满足采购需求的，得5.5分； 3.根据采购需求中培训要求的内容，投标人提供的培训方案，不够全面完善，部分契合本项目服务要求，部分满足采购需求的，得1分； 4.未提供相关方案或未按要求提供不得分。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评标委员会根据投标人提供的同类项目业绩情况进行评审：2024年1月1日以来（以合同（协议）签订日期或合同（协议）约定生效日期或合同（协议）履约期限为准）投标人承接的同类项目业绩，每提供1个符合要求的项目业绩得1分，最高得3分。 注：（1）投标文件中提供合同关键页（包括但不限于签订合同双方的单位名称、合同项目名称、签订合同双方的落款盖章、签订日期的关键页）的复印件作为同类业绩评价证明资料等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 （3）未提供或未按要求提供的，不得分。</w:t>
            </w:r>
          </w:p>
        </w:tc>
      </w:tr>
      <w:tr>
        <w:tc>
          <w:tcPr>
            <w:tcW w:type="dxa" w:w="922"/>
            <w:gridSpan w:val="2"/>
            <w:vMerge/>
          </w:tcPr>
          <w:p/>
        </w:tc>
        <w:tc>
          <w:tcPr>
            <w:tcW w:type="dxa" w:w="2307"/>
          </w:tcPr>
          <w:p>
            <w:pPr>
              <w:pStyle w:val="null3"/>
              <w:jc w:val="left"/>
            </w:pPr>
            <w:r>
              <w:rPr/>
              <w:t>拟投入团队人员情况 (10.0分)</w:t>
            </w:r>
          </w:p>
        </w:tc>
        <w:tc>
          <w:tcPr>
            <w:tcW w:type="dxa" w:w="5076"/>
          </w:tcPr>
          <w:p>
            <w:pPr>
              <w:pStyle w:val="null3"/>
              <w:jc w:val="left"/>
            </w:pPr>
            <w:r>
              <w:rPr/>
              <w:t>根据投标人为本项目拟投入团队人员情况进行评审： （本项目采购需求要求具备不少于2名CT设备维修资质的工程师组成的服务团队） 1.在具备2名符合要求的人员的前提下，每增加1名符合要求工程师的，得2分，本小项最高可得10分。 注：（1）提供有效期内经设备生产商出具的CT设备培训证书作为工程师维修资质证明。 （2）同时须提供以投标截止日为基准，往前倒推3个月内任意1个月由投标人为其购买社保的参保证明复印件（或扫描件）及劳动合同关键页复印件（或扫描件）（可隐去隐私信息）。①如投标人成立时间不足3个月或该人员入职不足1个月，则只需提供该人员劳动合同关键页复印件（或扫描件）；②对于确实无法提供社保的特殊人才（如退休返聘专家），可提供聘用协议或其他相关劳动关系证明材料复印件（或扫描件）；③若投标人投标时未能提供相关人员参保证明及劳动合同的，可在投标文件中提供承诺函并加盖投标人公章，承诺函内容包括但不限于：“若我单位中标，合同签订前保证按投标文件中所承诺投入本项目的人员全部到位，并提供所投人员以我单位名义缴纳的参保证明及劳动合同，否则视为我单位放弃中标资格”，视为满足评审要求。 （3）未按要求提供或材料不齐全的不得分。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3.将评委会校核后的各投标人的投标总价定义为评标价格。如存在价格修正的按《评标》规定修正各投标人的投标报价。取各评标价格的最低价作为评标基准价格。 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0"/>
          <w:b/>
          <w:color w:val="000000"/>
        </w:rPr>
        <w:t>中山市小榄人民医院采购项目</w:t>
      </w:r>
    </w:p>
    <w:p>
      <w:pPr>
        <w:pStyle w:val="null3"/>
        <w:jc w:val="center"/>
      </w:pPr>
      <w:r>
        <w:br/>
      </w:r>
      <w:r>
        <w:rPr/>
        <w:t xml:space="preserve">  </w:t>
      </w:r>
      <w:r>
        <w:rPr>
          <w:sz w:val="40"/>
          <w:b/>
          <w:color w:val="000000"/>
        </w:rPr>
        <w:t>（设备维保）</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br/>
      </w:r>
      <w:r>
        <w:rPr>
          <w:sz w:val="72"/>
          <w:b/>
          <w:color w:val="000000"/>
        </w:rPr>
        <w:t xml:space="preserve"> </w:t>
      </w:r>
      <w:r>
        <w:rPr>
          <w:sz w:val="72"/>
          <w:b/>
          <w:color w:val="000000"/>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r>
        <w:br/>
      </w:r>
    </w:p>
    <w:p>
      <w:pPr>
        <w:pStyle w:val="null3"/>
        <w:jc w:val="both"/>
      </w:pPr>
      <w:r>
        <w:rPr>
          <w:sz w:val="24"/>
          <w:b/>
          <w:color w:val="000000"/>
        </w:rPr>
        <w:t>（本合同范本仅供参考，中标（成交）供应商与采购人可根据双方的具体要求、招标（磋商）文件及投标（响应）文件的约定和承诺进行修订，双方所签订的合同不得对招标（磋商）文件确定的事项和中标（成交）供应商投标文件作实质性修改。）</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840"/>
        <w:jc w:val="both"/>
      </w:pPr>
      <w:r>
        <w:rPr>
          <w:sz w:val="21"/>
        </w:rPr>
        <w:t xml:space="preserve"> </w:t>
      </w:r>
      <w:r>
        <w:rPr>
          <w:sz w:val="28"/>
          <w:color w:val="000000"/>
        </w:rPr>
        <w:t>项目名称：</w:t>
      </w:r>
      <w:r>
        <w:rPr>
          <w:sz w:val="28"/>
          <w:color w:val="000000"/>
          <w:u w:val="single"/>
        </w:rPr>
        <w:t>中山市小榄人民医院</w:t>
      </w:r>
      <w:r>
        <w:rPr>
          <w:sz w:val="28"/>
          <w:color w:val="000000"/>
          <w:u w:val="single"/>
        </w:rPr>
        <w:t>GE品牌64排螺旋CT整机全保和1.5T MRI升级服务采购项目</w:t>
      </w:r>
    </w:p>
    <w:p>
      <w:pPr>
        <w:pStyle w:val="null3"/>
        <w:ind w:firstLine="1120"/>
        <w:jc w:val="both"/>
      </w:pPr>
      <w:r>
        <w:rPr>
          <w:sz w:val="28"/>
          <w:color w:val="000000"/>
        </w:rPr>
        <w:t>采购</w:t>
      </w:r>
      <w:r>
        <w:rPr>
          <w:sz w:val="28"/>
          <w:color w:val="000000"/>
        </w:rPr>
        <w:t>项目编号</w:t>
      </w:r>
      <w:r>
        <w:rPr>
          <w:sz w:val="28"/>
          <w:color w:val="000000"/>
        </w:rPr>
        <w:t>:</w:t>
      </w:r>
      <w:r>
        <w:rPr>
          <w:sz w:val="21"/>
          <w:u w:val="single"/>
        </w:rPr>
        <w:t xml:space="preserve">                    </w:t>
      </w:r>
    </w:p>
    <w:p>
      <w:pPr>
        <w:pStyle w:val="null3"/>
        <w:ind w:firstLine="1120"/>
        <w:jc w:val="both"/>
      </w:pPr>
      <w:r>
        <w:rPr>
          <w:sz w:val="28"/>
          <w:color w:val="000000"/>
        </w:rPr>
        <w:t>签订日期：</w:t>
      </w:r>
      <w:r>
        <w:rPr>
          <w:sz w:val="28"/>
          <w:color w:val="000000"/>
        </w:rPr>
        <w:t xml:space="preserve">      </w:t>
      </w:r>
      <w:r>
        <w:rPr>
          <w:sz w:val="28"/>
          <w:color w:val="000000"/>
        </w:rPr>
        <w:t>年</w:t>
      </w:r>
      <w:r>
        <w:rPr>
          <w:sz w:val="28"/>
          <w:color w:val="000000"/>
        </w:rPr>
        <w:t xml:space="preserve">      </w:t>
      </w:r>
      <w:r>
        <w:rPr>
          <w:sz w:val="28"/>
          <w:color w:val="000000"/>
        </w:rPr>
        <w:t>月</w:t>
      </w:r>
      <w:r>
        <w:rPr>
          <w:sz w:val="28"/>
          <w:color w:val="000000"/>
        </w:rPr>
        <w:t xml:space="preserve">     </w:t>
      </w:r>
      <w:r>
        <w:rPr>
          <w:sz w:val="28"/>
          <w:color w:val="000000"/>
        </w:rPr>
        <w:t>日</w:t>
      </w:r>
    </w:p>
    <w:p>
      <w:pPr>
        <w:pStyle w:val="null3"/>
        <w:ind w:firstLine="1120"/>
        <w:jc w:val="both"/>
      </w:pPr>
      <w:r>
        <w:rPr/>
        <w:t xml:space="preserve"> </w:t>
      </w:r>
    </w:p>
    <w:p>
      <w:pPr>
        <w:pStyle w:val="null3"/>
        <w:ind w:firstLine="1120"/>
        <w:jc w:val="both"/>
      </w:pPr>
      <w:r>
        <w:rPr/>
        <w:t xml:space="preserve"> </w:t>
      </w:r>
    </w:p>
    <w:p>
      <w:pPr>
        <w:pStyle w:val="null3"/>
        <w:ind w:firstLine="1120"/>
        <w:jc w:val="both"/>
      </w:pPr>
      <w:r>
        <w:rPr/>
        <w:t xml:space="preserve"> </w:t>
      </w:r>
    </w:p>
    <w:p>
      <w:pPr>
        <w:pStyle w:val="null3"/>
        <w:ind w:firstLine="1120"/>
        <w:jc w:val="both"/>
      </w:pPr>
      <w:r>
        <w:rPr/>
        <w:t xml:space="preserve"> </w:t>
      </w:r>
    </w:p>
    <w:p>
      <w:pPr>
        <w:pStyle w:val="null3"/>
        <w:ind w:firstLine="1120"/>
        <w:jc w:val="both"/>
      </w:pPr>
      <w:r>
        <w:rPr/>
        <w:t xml:space="preserve"> </w:t>
      </w:r>
    </w:p>
    <w:p>
      <w:pPr>
        <w:pStyle w:val="null3"/>
        <w:ind w:firstLine="1120"/>
        <w:jc w:val="both"/>
      </w:pPr>
      <w:r>
        <w:rPr/>
        <w:t xml:space="preserve"> </w:t>
      </w:r>
    </w:p>
    <w:p>
      <w:pPr>
        <w:pStyle w:val="null3"/>
        <w:ind w:firstLine="1120"/>
        <w:jc w:val="both"/>
      </w:pPr>
      <w:r>
        <w:rPr/>
        <w:t xml:space="preserve"> </w:t>
      </w:r>
    </w:p>
    <w:p>
      <w:pPr>
        <w:pStyle w:val="null3"/>
        <w:ind w:firstLine="1120"/>
        <w:jc w:val="both"/>
      </w:pPr>
      <w:r>
        <w:rPr/>
        <w:t xml:space="preserve"> </w:t>
      </w:r>
    </w:p>
    <w:p>
      <w:pPr>
        <w:pStyle w:val="null3"/>
        <w:jc w:val="center"/>
      </w:pPr>
      <w:r>
        <w:rPr>
          <w:sz w:val="28"/>
          <w:color w:val="000000"/>
        </w:rPr>
        <w:t>采购合同</w:t>
      </w:r>
    </w:p>
    <w:p>
      <w:pPr>
        <w:pStyle w:val="null3"/>
        <w:ind w:firstLine="440"/>
        <w:jc w:val="both"/>
      </w:pPr>
      <w:r>
        <w:rPr>
          <w:sz w:val="22"/>
          <w:color w:val="000000"/>
        </w:rPr>
        <w:t>甲方：中山市小榄人民医院</w:t>
      </w:r>
    </w:p>
    <w:p>
      <w:pPr>
        <w:pStyle w:val="null3"/>
        <w:ind w:firstLine="440"/>
        <w:jc w:val="both"/>
      </w:pPr>
      <w:r>
        <w:rPr>
          <w:sz w:val="22"/>
          <w:color w:val="000000"/>
        </w:rPr>
        <w:t>统一社会信用代码</w:t>
      </w:r>
      <w:r>
        <w:rPr>
          <w:sz w:val="22"/>
          <w:color w:val="000000"/>
        </w:rPr>
        <w:t xml:space="preserve">:12442000G1917105XB                   </w:t>
      </w:r>
    </w:p>
    <w:p>
      <w:pPr>
        <w:pStyle w:val="null3"/>
        <w:ind w:firstLine="440"/>
        <w:jc w:val="both"/>
      </w:pPr>
      <w:r>
        <w:rPr>
          <w:sz w:val="22"/>
          <w:color w:val="000000"/>
        </w:rPr>
        <w:t>乙方：</w:t>
      </w:r>
      <w:r>
        <w:rPr>
          <w:sz w:val="21"/>
          <w:u w:val="single"/>
        </w:rPr>
        <w:t xml:space="preserve">   </w:t>
      </w:r>
      <w:r>
        <w:rPr>
          <w:sz w:val="21"/>
          <w:u w:val="single"/>
        </w:rPr>
        <w:t xml:space="preserve">              </w:t>
      </w:r>
    </w:p>
    <w:p>
      <w:pPr>
        <w:pStyle w:val="null3"/>
        <w:ind w:firstLine="440"/>
        <w:jc w:val="both"/>
      </w:pPr>
      <w:r>
        <w:rPr>
          <w:sz w:val="22"/>
          <w:color w:val="000000"/>
        </w:rPr>
        <w:t>统一社会信用代码</w:t>
      </w:r>
      <w:r>
        <w:rPr>
          <w:sz w:val="22"/>
          <w:color w:val="000000"/>
        </w:rPr>
        <w:t>:</w:t>
      </w:r>
      <w:r>
        <w:rPr>
          <w:sz w:val="21"/>
          <w:u w:val="single"/>
        </w:rPr>
        <w:t xml:space="preserve">           </w:t>
      </w:r>
      <w:r>
        <w:rPr>
          <w:sz w:val="21"/>
          <w:u w:val="single"/>
        </w:rPr>
        <w:t xml:space="preserve">    </w:t>
      </w:r>
      <w:r>
        <w:rPr>
          <w:sz w:val="21"/>
          <w:u w:val="single"/>
        </w:rPr>
        <w:t xml:space="preserve">   </w:t>
      </w:r>
      <w:r>
        <w:rPr>
          <w:sz w:val="21"/>
        </w:rPr>
        <w:t xml:space="preserve">            </w:t>
      </w:r>
    </w:p>
    <w:p>
      <w:pPr>
        <w:pStyle w:val="null3"/>
        <w:jc w:val="both"/>
      </w:pPr>
      <w:r>
        <w:rPr>
          <w:sz w:val="22"/>
          <w:color w:val="000000"/>
        </w:rPr>
        <w:t xml:space="preserve">    </w:t>
      </w:r>
      <w:r>
        <w:rPr>
          <w:sz w:val="22"/>
          <w:color w:val="000000"/>
        </w:rPr>
        <w:t>根据《中华人民共和国民法典》，经双方协商一致，签订本合同。</w:t>
      </w:r>
    </w:p>
    <w:p>
      <w:pPr>
        <w:pStyle w:val="null3"/>
        <w:spacing w:before="195" w:after="105"/>
        <w:ind w:left="420"/>
        <w:jc w:val="left"/>
      </w:pPr>
      <w:r>
        <w:rPr>
          <w:sz w:val="22"/>
          <w:color w:val="000000"/>
        </w:rPr>
        <w:t>1.</w:t>
      </w:r>
      <w:r>
        <w:rPr>
          <w:sz w:val="22"/>
          <w:color w:val="000000"/>
        </w:rPr>
        <w:t>保修服务内容</w:t>
      </w:r>
    </w:p>
    <w:p>
      <w:pPr>
        <w:pStyle w:val="null3"/>
        <w:ind w:left="780"/>
        <w:jc w:val="both"/>
      </w:pPr>
      <w:r>
        <w:rPr>
          <w:sz w:val="22"/>
          <w:color w:val="000000"/>
        </w:rPr>
        <w:t>1.1.</w:t>
      </w:r>
      <w:r>
        <w:rPr>
          <w:sz w:val="22"/>
          <w:color w:val="000000"/>
        </w:rPr>
        <w:t>保修设备信息</w:t>
      </w:r>
    </w:p>
    <w:tbl>
      <w:tblPr>
        <w:tblW w:w="0" w:type="auto"/>
        <w:tblBorders>
          <w:top w:val="none" w:color="000000" w:sz="4"/>
          <w:left w:val="none" w:color="000000" w:sz="4"/>
          <w:bottom w:val="none" w:color="000000" w:sz="4"/>
          <w:right w:val="none" w:color="000000" w:sz="4"/>
          <w:insideH w:val="none"/>
          <w:insideV w:val="none"/>
        </w:tblBorders>
      </w:tblPr>
      <w:tblGrid>
        <w:gridCol w:w="818"/>
        <w:gridCol w:w="1951"/>
        <w:gridCol w:w="1384"/>
        <w:gridCol w:w="1384"/>
        <w:gridCol w:w="1384"/>
        <w:gridCol w:w="1384"/>
      </w:tblGrid>
      <w:tr>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序号</w:t>
            </w:r>
          </w:p>
        </w:tc>
        <w:tc>
          <w:tcPr>
            <w:tcW w:type="dxa" w:w="1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设备名称</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型号</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生产厂家</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数量</w:t>
            </w:r>
          </w:p>
        </w:tc>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使用科室</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both"/>
            </w:p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color w:val="000000"/>
        </w:rPr>
        <w:t>1.2.</w:t>
      </w:r>
      <w:r>
        <w:rPr>
          <w:sz w:val="22"/>
          <w:color w:val="000000"/>
        </w:rPr>
        <w:t>保修类型：</w:t>
      </w:r>
      <w:r>
        <w:rPr>
          <w:sz w:val="22"/>
          <w:color w:val="000000"/>
        </w:rPr>
        <w:t>全保</w:t>
      </w:r>
      <w:r>
        <w:rPr>
          <w:sz w:val="22"/>
          <w:color w:val="000000"/>
        </w:rPr>
        <w:t>。</w:t>
      </w:r>
      <w:r>
        <w:rPr>
          <w:sz w:val="22"/>
          <w:color w:val="000000"/>
        </w:rPr>
        <w:t xml:space="preserve">  </w:t>
      </w:r>
    </w:p>
    <w:p>
      <w:pPr>
        <w:pStyle w:val="null3"/>
        <w:ind w:left="780"/>
        <w:jc w:val="both"/>
      </w:pPr>
      <w:r>
        <w:rPr>
          <w:sz w:val="22"/>
          <w:color w:val="000000"/>
        </w:rPr>
        <w:t>1.3.</w:t>
      </w:r>
      <w:r>
        <w:rPr>
          <w:sz w:val="22"/>
          <w:color w:val="000000"/>
        </w:rPr>
        <w:t>保修范围</w:t>
      </w:r>
      <w:r>
        <w:rPr>
          <w:sz w:val="22"/>
          <w:color w:val="000000"/>
        </w:rPr>
        <w:t>：本次项目包含</w:t>
      </w:r>
      <w:r>
        <w:rPr>
          <w:sz w:val="21"/>
          <w:u w:val="single"/>
        </w:rPr>
        <w:t xml:space="preserve">   </w:t>
      </w:r>
      <w:r>
        <w:rPr>
          <w:sz w:val="22"/>
          <w:color w:val="000000"/>
        </w:rPr>
        <w:t>台</w:t>
      </w:r>
      <w:r>
        <w:rPr>
          <w:sz w:val="21"/>
          <w:u w:val="single"/>
        </w:rPr>
        <w:t xml:space="preserve">         </w:t>
      </w:r>
      <w:r>
        <w:rPr>
          <w:sz w:val="22"/>
          <w:color w:val="000000"/>
        </w:rPr>
        <w:t>设备全保服务。其中包含每年至少</w:t>
      </w:r>
      <w:r>
        <w:rPr>
          <w:sz w:val="22"/>
          <w:color w:val="000000"/>
        </w:rPr>
        <w:t>4次整机保养，无限次数维修，维修维保涉及包括但不限于所有</w:t>
      </w:r>
      <w:r>
        <w:rPr>
          <w:sz w:val="22"/>
          <w:color w:val="000000"/>
        </w:rPr>
        <w:t>工时费</w:t>
      </w:r>
      <w:r>
        <w:rPr>
          <w:sz w:val="22"/>
          <w:color w:val="000000"/>
        </w:rPr>
        <w:t>及维修所需备件、球管、探测器、</w:t>
      </w:r>
      <w:r>
        <w:rPr>
          <w:sz w:val="22"/>
          <w:color w:val="000000"/>
        </w:rPr>
        <w:t>整机主机、高压发生器、配套显示器、</w:t>
      </w:r>
      <w:r>
        <w:rPr>
          <w:sz w:val="22"/>
          <w:color w:val="000000"/>
        </w:rPr>
        <w:t>AW</w:t>
      </w:r>
      <w:r>
        <w:rPr>
          <w:sz w:val="22"/>
          <w:color w:val="000000"/>
        </w:rPr>
        <w:t>4.7</w:t>
      </w:r>
      <w:r>
        <w:rPr>
          <w:sz w:val="22"/>
          <w:color w:val="000000"/>
        </w:rPr>
        <w:t>工作站一台以及</w:t>
      </w:r>
      <w:r>
        <w:rPr>
          <w:sz w:val="22"/>
          <w:color w:val="000000"/>
        </w:rPr>
        <w:t>第三方</w:t>
      </w:r>
      <w:r>
        <w:rPr>
          <w:sz w:val="22"/>
          <w:color w:val="000000"/>
        </w:rPr>
        <w:t>高压注射器。</w:t>
      </w:r>
      <w:r>
        <w:rPr>
          <w:sz w:val="22"/>
          <w:color w:val="000000"/>
        </w:rPr>
        <w:t>服务范围</w:t>
      </w:r>
      <w:r>
        <w:rPr>
          <w:sz w:val="22"/>
          <w:color w:val="000000"/>
        </w:rPr>
        <w:t>包含</w:t>
      </w:r>
      <w:r>
        <w:rPr>
          <w:sz w:val="22"/>
          <w:color w:val="000000"/>
        </w:rPr>
        <w:t>工时、</w:t>
      </w:r>
      <w:r>
        <w:rPr>
          <w:sz w:val="22"/>
          <w:color w:val="000000"/>
        </w:rPr>
        <w:t>定期维护保养服务、设备的安全检查、</w:t>
      </w:r>
      <w:r>
        <w:rPr>
          <w:sz w:val="22"/>
          <w:color w:val="000000"/>
        </w:rPr>
        <w:t>备件更换、安全性升级、</w:t>
      </w:r>
      <w:r>
        <w:rPr>
          <w:sz w:val="22"/>
          <w:color w:val="000000"/>
        </w:rPr>
        <w:t>影像质量检查、设备除尘保养、运行状态检查、</w:t>
      </w:r>
      <w:r>
        <w:rPr>
          <w:sz w:val="22"/>
          <w:color w:val="000000"/>
        </w:rPr>
        <w:t>预防性保养、设备维修保养、培训、热线支持及远程服务</w:t>
      </w:r>
      <w:r>
        <w:rPr>
          <w:sz w:val="22"/>
          <w:color w:val="000000"/>
        </w:rPr>
        <w:t>。</w:t>
      </w:r>
    </w:p>
    <w:p>
      <w:pPr>
        <w:pStyle w:val="null3"/>
        <w:ind w:left="780"/>
        <w:jc w:val="both"/>
      </w:pPr>
      <w:r>
        <w:rPr>
          <w:sz w:val="22"/>
          <w:color w:val="000000"/>
        </w:rPr>
        <w:t>1.4.</w:t>
      </w:r>
      <w:r>
        <w:rPr>
          <w:sz w:val="22"/>
          <w:color w:val="000000"/>
        </w:rPr>
        <w:t>服务要求：包含主机、球管、探测器、高压发生器、所有配套显示器及系统、高压注射器及系统、巡航导轨、三维工作站及系统等备件更换；包含定期维护保养服务、设备的安全检查、影像质量检查、设备除尘保养、运行状态检查、培训、热线支持及远程服务。</w:t>
      </w:r>
    </w:p>
    <w:p>
      <w:pPr>
        <w:pStyle w:val="null3"/>
        <w:ind w:left="780"/>
        <w:jc w:val="both"/>
      </w:pPr>
      <w:r>
        <w:rPr>
          <w:sz w:val="22"/>
          <w:color w:val="000000"/>
        </w:rPr>
        <w:t>1.5.</w:t>
      </w:r>
      <w:r>
        <w:rPr>
          <w:sz w:val="22"/>
          <w:color w:val="000000"/>
        </w:rPr>
        <w:t>服务地点：中山市小榄人民医院内指定地点。</w:t>
      </w:r>
    </w:p>
    <w:p>
      <w:pPr>
        <w:pStyle w:val="null3"/>
        <w:ind w:left="780"/>
        <w:jc w:val="both"/>
      </w:pPr>
      <w:r>
        <w:rPr>
          <w:sz w:val="22"/>
          <w:color w:val="000000"/>
        </w:rPr>
        <w:t>1.6.</w:t>
      </w:r>
      <w:r>
        <w:rPr>
          <w:sz w:val="22"/>
          <w:color w:val="000000"/>
        </w:rPr>
        <w:t>服务内容：详见附件一《服务内容及要求》。</w:t>
      </w:r>
    </w:p>
    <w:p>
      <w:pPr>
        <w:pStyle w:val="null3"/>
        <w:spacing w:before="195" w:after="105"/>
        <w:ind w:left="420"/>
        <w:jc w:val="left"/>
      </w:pPr>
      <w:r>
        <w:rPr>
          <w:sz w:val="22"/>
          <w:color w:val="000000"/>
        </w:rPr>
        <w:t>2.</w:t>
      </w:r>
      <w:r>
        <w:rPr>
          <w:sz w:val="22"/>
          <w:color w:val="000000"/>
        </w:rPr>
        <w:t>保修服务期限</w:t>
      </w:r>
    </w:p>
    <w:p>
      <w:pPr>
        <w:pStyle w:val="null3"/>
        <w:ind w:left="570"/>
        <w:jc w:val="both"/>
      </w:pPr>
      <w:r>
        <w:rPr>
          <w:sz w:val="22"/>
          <w:color w:val="000000"/>
        </w:rPr>
        <w:t>2.1.</w:t>
      </w:r>
      <w:r>
        <w:rPr>
          <w:sz w:val="22"/>
          <w:color w:val="000000"/>
        </w:rPr>
        <w:t>本维保合同服务期为三年。</w:t>
      </w:r>
    </w:p>
    <w:p>
      <w:pPr>
        <w:pStyle w:val="null3"/>
        <w:ind w:left="570"/>
        <w:jc w:val="both"/>
      </w:pPr>
      <w:r>
        <w:rPr>
          <w:sz w:val="22"/>
          <w:color w:val="000000"/>
        </w:rPr>
        <w:t>2.2.</w:t>
      </w:r>
      <w:r>
        <w:rPr>
          <w:sz w:val="22"/>
          <w:color w:val="000000"/>
        </w:rPr>
        <w:t>维保合同有效期为：</w:t>
      </w:r>
      <w:r>
        <w:rPr>
          <w:sz w:val="21"/>
          <w:u w:val="single"/>
        </w:rPr>
        <w:t xml:space="preserve">   </w:t>
      </w:r>
      <w:r>
        <w:rPr>
          <w:sz w:val="22"/>
          <w:color w:val="000000"/>
        </w:rPr>
        <w:t>年</w:t>
      </w:r>
      <w:r>
        <w:rPr>
          <w:sz w:val="21"/>
          <w:u w:val="single"/>
        </w:rPr>
        <w:t xml:space="preserve">  </w:t>
      </w:r>
      <w:r>
        <w:rPr>
          <w:sz w:val="22"/>
          <w:color w:val="000000"/>
        </w:rPr>
        <w:t>月</w:t>
      </w:r>
      <w:r>
        <w:rPr>
          <w:sz w:val="21"/>
          <w:u w:val="single"/>
        </w:rPr>
        <w:t xml:space="preserve">   </w:t>
      </w:r>
      <w:r>
        <w:rPr>
          <w:sz w:val="22"/>
          <w:color w:val="000000"/>
        </w:rPr>
        <w:t>日起至</w:t>
      </w:r>
      <w:r>
        <w:rPr>
          <w:sz w:val="21"/>
          <w:u w:val="single"/>
        </w:rPr>
        <w:t xml:space="preserve">   </w:t>
      </w:r>
      <w:r>
        <w:rPr>
          <w:sz w:val="22"/>
          <w:color w:val="000000"/>
        </w:rPr>
        <w:t>年</w:t>
      </w:r>
      <w:r>
        <w:rPr>
          <w:sz w:val="21"/>
          <w:u w:val="single"/>
        </w:rPr>
        <w:t xml:space="preserve">  </w:t>
      </w:r>
      <w:r>
        <w:rPr>
          <w:sz w:val="22"/>
          <w:color w:val="000000"/>
        </w:rPr>
        <w:t>月</w:t>
      </w:r>
      <w:r>
        <w:rPr>
          <w:sz w:val="21"/>
          <w:u w:val="single"/>
        </w:rPr>
        <w:t xml:space="preserve">   </w:t>
      </w:r>
      <w:r>
        <w:rPr>
          <w:sz w:val="22"/>
          <w:color w:val="000000"/>
        </w:rPr>
        <w:t>日止</w:t>
      </w:r>
      <w:r>
        <w:rPr>
          <w:sz w:val="22"/>
          <w:color w:val="000000"/>
        </w:rPr>
        <w:t>。</w:t>
      </w:r>
    </w:p>
    <w:p>
      <w:pPr>
        <w:pStyle w:val="null3"/>
        <w:ind w:left="570"/>
        <w:jc w:val="both"/>
      </w:pPr>
      <w:r>
        <w:rPr>
          <w:sz w:val="22"/>
          <w:color w:val="000000"/>
        </w:rPr>
        <w:t>2.3.</w:t>
      </w:r>
      <w:r>
        <w:rPr>
          <w:sz w:val="22"/>
          <w:color w:val="000000"/>
        </w:rPr>
        <w:t>因任何原因所致维保期间设备报废，维保服务终止，按实际维保时间结算费用。</w:t>
      </w:r>
    </w:p>
    <w:p>
      <w:pPr>
        <w:pStyle w:val="null3"/>
        <w:jc w:val="both"/>
      </w:pPr>
      <w:r>
        <w:rPr>
          <w:sz w:val="22"/>
          <w:color w:val="000000"/>
        </w:rPr>
        <w:t>3.</w:t>
      </w:r>
      <w:r>
        <w:rPr>
          <w:sz w:val="22"/>
          <w:color w:val="000000"/>
        </w:rPr>
        <w:t>合同价款</w:t>
      </w:r>
    </w:p>
    <w:p>
      <w:pPr>
        <w:pStyle w:val="null3"/>
        <w:ind w:left="570"/>
        <w:jc w:val="both"/>
      </w:pPr>
      <w:r>
        <w:rPr>
          <w:sz w:val="22"/>
          <w:color w:val="000000"/>
        </w:rPr>
        <w:t>3.1.</w:t>
      </w:r>
      <w:r>
        <w:rPr>
          <w:sz w:val="22"/>
          <w:color w:val="000000"/>
        </w:rPr>
        <w:t>本合同总金额为：</w:t>
      </w:r>
      <w:r>
        <w:rPr>
          <w:sz w:val="22"/>
          <w:color w:val="000000"/>
        </w:rPr>
        <w:t>¥</w:t>
      </w:r>
      <w:r>
        <w:rPr>
          <w:u w:val="single"/>
        </w:rPr>
        <w:t xml:space="preserve">          </w:t>
      </w:r>
      <w:r>
        <w:rPr>
          <w:sz w:val="22"/>
          <w:color w:val="000000"/>
        </w:rPr>
        <w:t>元（人民币</w:t>
      </w:r>
      <w:r>
        <w:rPr>
          <w:u w:val="single"/>
        </w:rPr>
        <w:t xml:space="preserve">      </w:t>
      </w:r>
      <w:r>
        <w:rPr>
          <w:sz w:val="22"/>
          <w:color w:val="000000"/>
        </w:rPr>
        <w:t>元整）</w:t>
      </w:r>
    </w:p>
    <w:p>
      <w:pPr>
        <w:pStyle w:val="null3"/>
        <w:ind w:left="570"/>
        <w:jc w:val="both"/>
      </w:pPr>
      <w:r>
        <w:rPr>
          <w:sz w:val="22"/>
          <w:color w:val="000000"/>
        </w:rPr>
        <w:t>3.2.</w:t>
      </w:r>
      <w:r>
        <w:rPr>
          <w:sz w:val="22"/>
          <w:color w:val="000000"/>
        </w:rPr>
        <w:t>该金额包括乙方提供本合同下服务所涉及全部费用，包括但不限于巡查、检测、调试、维修保养的人工和更换部件费、交通差旅、检测调试的设备仪器、工具、管理、利润风险、国家政府相关部门的税费及有关规费、五险一金等相关费用。</w:t>
      </w:r>
    </w:p>
    <w:p>
      <w:pPr>
        <w:pStyle w:val="null3"/>
        <w:ind w:left="570"/>
        <w:jc w:val="both"/>
      </w:pPr>
      <w:r>
        <w:rPr>
          <w:sz w:val="22"/>
          <w:color w:val="000000"/>
        </w:rPr>
        <w:t>3.3.</w:t>
      </w:r>
      <w:r>
        <w:rPr>
          <w:sz w:val="22"/>
          <w:color w:val="000000"/>
        </w:rPr>
        <w:t>本合同的总价在执行期间保持不变，乙方不得再以其他任何形式向甲方索要增加任何的费用。</w:t>
      </w:r>
    </w:p>
    <w:p>
      <w:pPr>
        <w:pStyle w:val="null3"/>
        <w:ind w:left="570"/>
        <w:jc w:val="both"/>
      </w:pPr>
      <w:r>
        <w:rPr>
          <w:sz w:val="22"/>
          <w:color w:val="000000"/>
        </w:rPr>
        <w:t>3.4.</w:t>
      </w:r>
      <w:r>
        <w:rPr>
          <w:sz w:val="22"/>
          <w:color w:val="000000"/>
        </w:rPr>
        <w:t>在中国境内、外发生的与本合同执行有关的一切税费均由乙方负担。</w:t>
      </w:r>
    </w:p>
    <w:p>
      <w:pPr>
        <w:pStyle w:val="null3"/>
        <w:spacing w:before="195" w:after="105"/>
        <w:ind w:left="420"/>
        <w:jc w:val="left"/>
      </w:pPr>
      <w:r>
        <w:rPr>
          <w:sz w:val="22"/>
          <w:color w:val="000000"/>
        </w:rPr>
        <w:t>4.</w:t>
      </w:r>
      <w:r>
        <w:rPr>
          <w:sz w:val="22"/>
          <w:color w:val="000000"/>
        </w:rPr>
        <w:t>服务要求及责任</w:t>
      </w:r>
    </w:p>
    <w:p>
      <w:pPr>
        <w:pStyle w:val="null3"/>
        <w:ind w:left="570"/>
        <w:jc w:val="both"/>
      </w:pPr>
      <w:r>
        <w:rPr>
          <w:sz w:val="22"/>
          <w:color w:val="000000"/>
        </w:rPr>
        <w:t>4.1.</w:t>
      </w:r>
      <w:r>
        <w:rPr>
          <w:sz w:val="22"/>
          <w:color w:val="000000"/>
        </w:rPr>
        <w:t>定期保养：乙方提供</w:t>
      </w:r>
      <w:r>
        <w:rPr>
          <w:sz w:val="21"/>
          <w:u w:val="single"/>
        </w:rPr>
        <w:t xml:space="preserve">  </w:t>
      </w:r>
      <w:r>
        <w:rPr>
          <w:sz w:val="22"/>
          <w:color w:val="000000"/>
        </w:rPr>
        <w:t>年原厂标准定期维护，每年</w:t>
      </w:r>
      <w:r>
        <w:rPr>
          <w:sz w:val="22"/>
          <w:color w:val="000000"/>
        </w:rPr>
        <w:t>≥4次，乙方向甲方提供详细的维保服务方案，提供一份计划性的定期维护报告。定期维护服务检测包括机器清洁、性能测试及校准、必要的机械或电气的检查，以及非紧急性质的预防性维护，和确保系统能按照制造商的产品规格运行的其他维护。定期维护服务间隔进行，具体内容包括：（1）系统基本情况检查;（2）图像质量检查;（3）球管使用情况检查;（4）重建系统检查;（5）滑环通讯检查;（6）软件等等；</w:t>
      </w:r>
    </w:p>
    <w:p>
      <w:pPr>
        <w:pStyle w:val="null3"/>
        <w:ind w:left="570"/>
        <w:jc w:val="both"/>
      </w:pPr>
      <w:r>
        <w:rPr>
          <w:sz w:val="22"/>
          <w:color w:val="000000"/>
        </w:rPr>
        <w:t>4.2.</w:t>
      </w:r>
      <w:r>
        <w:rPr>
          <w:sz w:val="22"/>
          <w:color w:val="000000"/>
        </w:rPr>
        <w:t>提供无限次上门维修服务，维修结束后提供维修报告。乙方负责维修人员的工时费、差旅费等一切费用。</w:t>
      </w:r>
    </w:p>
    <w:p>
      <w:pPr>
        <w:pStyle w:val="null3"/>
        <w:ind w:left="570"/>
        <w:jc w:val="both"/>
      </w:pPr>
      <w:r>
        <w:rPr>
          <w:sz w:val="22"/>
          <w:color w:val="000000"/>
        </w:rPr>
        <w:t>4.3.</w:t>
      </w:r>
      <w:r>
        <w:rPr>
          <w:sz w:val="22"/>
          <w:color w:val="000000"/>
        </w:rPr>
        <w:t>开机率保障：乙方在合同期内必须保证设备年开机率</w:t>
      </w:r>
      <w:r>
        <w:rPr>
          <w:sz w:val="22"/>
          <w:color w:val="000000"/>
        </w:rPr>
        <w:t>≥95%（按自然年365天计算），每次故障时间≤1天，一年故障时间≤18天，达不到开机保证率的情况下，乙方必须按1：10比例顺延维保时间（即按日算、开机日每降低1天，维保期顺延10天），故障时间等于甲方电话保修时间至设备修复到正常运行时间。</w:t>
      </w:r>
    </w:p>
    <w:p>
      <w:pPr>
        <w:pStyle w:val="null3"/>
        <w:ind w:left="570"/>
        <w:jc w:val="both"/>
      </w:pPr>
      <w:r>
        <w:rPr>
          <w:sz w:val="22"/>
          <w:color w:val="000000"/>
        </w:rPr>
        <w:t>4.4.</w:t>
      </w:r>
      <w:r>
        <w:rPr>
          <w:sz w:val="22"/>
          <w:color w:val="000000"/>
        </w:rPr>
        <w:t>乙方每次更换零配件，需取得甲方书面同意后，方可更换。</w:t>
      </w:r>
    </w:p>
    <w:p>
      <w:pPr>
        <w:pStyle w:val="null3"/>
        <w:ind w:left="570"/>
        <w:jc w:val="both"/>
      </w:pPr>
      <w:r>
        <w:rPr>
          <w:sz w:val="22"/>
          <w:color w:val="000000"/>
        </w:rPr>
        <w:t>4.5.</w:t>
      </w:r>
      <w:r>
        <w:rPr>
          <w:sz w:val="22"/>
          <w:color w:val="000000"/>
        </w:rPr>
        <w:t>每次完成保养、维修后</w:t>
      </w:r>
      <w:r>
        <w:rPr>
          <w:sz w:val="21"/>
          <w:u w:val="single"/>
        </w:rPr>
        <w:t xml:space="preserve">     </w:t>
      </w:r>
      <w:r>
        <w:rPr>
          <w:sz w:val="22"/>
          <w:color w:val="000000"/>
        </w:rPr>
        <w:t>日内，乙方指定的工程师应以邮件或现场汇报的形式向甲方提交书面维保服务报告（加盖乙方公章）。</w:t>
      </w:r>
    </w:p>
    <w:p>
      <w:pPr>
        <w:pStyle w:val="null3"/>
        <w:ind w:left="570"/>
        <w:jc w:val="both"/>
      </w:pPr>
      <w:r>
        <w:rPr>
          <w:sz w:val="22"/>
          <w:color w:val="000000"/>
        </w:rPr>
        <w:t>4.6.</w:t>
      </w:r>
      <w:r>
        <w:rPr>
          <w:sz w:val="22"/>
          <w:color w:val="000000"/>
        </w:rPr>
        <w:t>乙方每维保年度结束后</w:t>
      </w:r>
      <w:r>
        <w:rPr>
          <w:sz w:val="21"/>
          <w:u w:val="single"/>
        </w:rPr>
        <w:t xml:space="preserve">    </w:t>
      </w:r>
      <w:r>
        <w:rPr>
          <w:sz w:val="22"/>
          <w:color w:val="000000"/>
        </w:rPr>
        <w:t>日内向甲方提供年度维保报告书（报告符合甲方三甲医院建设标准要求，同时包括但不限于以下内容：年度内维修记录，保养记录，维修保养发现问题的分析、工作方法改进和安排，下一年度的维保工作计划（按持续质量改进（</w:t>
      </w:r>
      <w:r>
        <w:rPr>
          <w:sz w:val="22"/>
          <w:color w:val="000000"/>
        </w:rPr>
        <w:t>PDCA）制定）等。</w:t>
      </w:r>
    </w:p>
    <w:p>
      <w:pPr>
        <w:pStyle w:val="null3"/>
        <w:ind w:left="570"/>
        <w:jc w:val="both"/>
      </w:pPr>
      <w:r>
        <w:rPr>
          <w:sz w:val="22"/>
          <w:color w:val="000000"/>
        </w:rPr>
        <w:t>4.7.</w:t>
      </w:r>
      <w:r>
        <w:rPr>
          <w:sz w:val="22"/>
          <w:color w:val="000000"/>
        </w:rPr>
        <w:t>如甲方有培训工程师的需求时，由乙方负责安排培训工作（</w:t>
      </w:r>
      <w:r>
        <w:rPr>
          <w:sz w:val="22"/>
          <w:color w:val="000000"/>
        </w:rPr>
        <w:t>2次/年），相关费用由乙方负责。若因乙方原因导致本次维保设备损坏，应由乙方负责修复；若无法修复，则由乙方负责赔偿。</w:t>
      </w:r>
    </w:p>
    <w:p>
      <w:pPr>
        <w:pStyle w:val="null3"/>
        <w:ind w:left="570"/>
        <w:jc w:val="both"/>
      </w:pPr>
      <w:r>
        <w:rPr>
          <w:sz w:val="22"/>
          <w:color w:val="000000"/>
        </w:rPr>
        <w:t>4.8.</w:t>
      </w:r>
      <w:r>
        <w:rPr>
          <w:sz w:val="22"/>
          <w:color w:val="000000"/>
        </w:rPr>
        <w:t>乙方不得私自拷贝甲方相关数据；不得向第三方透露甲方任何数据。</w:t>
      </w:r>
    </w:p>
    <w:p>
      <w:pPr>
        <w:pStyle w:val="null3"/>
        <w:ind w:left="570"/>
        <w:jc w:val="both"/>
      </w:pPr>
      <w:r>
        <w:rPr>
          <w:sz w:val="22"/>
          <w:color w:val="000000"/>
        </w:rPr>
        <w:t>4.9.</w:t>
      </w:r>
      <w:r>
        <w:rPr>
          <w:sz w:val="22"/>
          <w:color w:val="000000"/>
        </w:rPr>
        <w:t>响应要求</w:t>
      </w:r>
    </w:p>
    <w:p>
      <w:pPr>
        <w:pStyle w:val="null3"/>
        <w:ind w:left="705"/>
        <w:jc w:val="both"/>
      </w:pPr>
      <w:r>
        <w:rPr>
          <w:sz w:val="22"/>
          <w:color w:val="000000"/>
        </w:rPr>
        <w:t>4.9.1.</w:t>
      </w:r>
      <w:r>
        <w:rPr>
          <w:sz w:val="22"/>
          <w:color w:val="000000"/>
        </w:rPr>
        <w:t>提供</w:t>
      </w:r>
      <w:r>
        <w:rPr>
          <w:sz w:val="22"/>
          <w:color w:val="000000"/>
        </w:rPr>
        <w:t>24小时免费维修服务热线（热线电话：</w:t>
      </w:r>
      <w:r>
        <w:rPr>
          <w:sz w:val="21"/>
          <w:u w:val="single"/>
        </w:rPr>
        <w:t xml:space="preserve">            </w:t>
      </w:r>
      <w:r>
        <w:rPr>
          <w:sz w:val="22"/>
          <w:color w:val="000000"/>
        </w:rPr>
        <w:t>），</w:t>
      </w:r>
      <w:r>
        <w:rPr>
          <w:sz w:val="22"/>
          <w:color w:val="000000"/>
        </w:rPr>
        <w:t>24小时×365天有工程师接听，提供在线技术咨询和快速维修诊断。</w:t>
      </w:r>
    </w:p>
    <w:p>
      <w:pPr>
        <w:pStyle w:val="null3"/>
        <w:ind w:left="705"/>
        <w:jc w:val="both"/>
      </w:pPr>
      <w:r>
        <w:rPr>
          <w:sz w:val="22"/>
          <w:color w:val="000000"/>
        </w:rPr>
        <w:t>4.9.2.</w:t>
      </w:r>
      <w:r>
        <w:rPr>
          <w:sz w:val="22"/>
          <w:color w:val="000000"/>
        </w:rPr>
        <w:t>设备发生故障时，初次响应时间：</w:t>
      </w:r>
      <w:r>
        <w:rPr>
          <w:sz w:val="21"/>
          <w:u w:val="single"/>
        </w:rPr>
        <w:t xml:space="preserve">     </w:t>
      </w:r>
      <w:r>
        <w:rPr>
          <w:sz w:val="22"/>
          <w:color w:val="000000"/>
        </w:rPr>
        <w:t>，并提供电话技术支持。接到维修要求后，</w:t>
      </w:r>
      <w:r>
        <w:rPr>
          <w:sz w:val="22"/>
          <w:color w:val="000000"/>
        </w:rPr>
        <w:t>24小时内到达设备使用现场。</w:t>
      </w:r>
    </w:p>
    <w:p>
      <w:pPr>
        <w:pStyle w:val="null3"/>
        <w:ind w:left="705"/>
        <w:jc w:val="both"/>
      </w:pPr>
      <w:r>
        <w:rPr>
          <w:sz w:val="22"/>
          <w:color w:val="000000"/>
        </w:rPr>
        <w:t>4.9.3.</w:t>
      </w:r>
      <w:r>
        <w:rPr>
          <w:sz w:val="22"/>
          <w:color w:val="000000"/>
        </w:rPr>
        <w:t>常规故障</w:t>
      </w:r>
      <w:r>
        <w:rPr>
          <w:sz w:val="22"/>
          <w:color w:val="000000"/>
        </w:rPr>
        <w:t>12小时内须排除故障，如需更换配件时，配件72小时内送达甲方院内指定地点并排除故障（特殊情况及不可抗力除外），以确保设备正常运行。</w:t>
      </w:r>
    </w:p>
    <w:p>
      <w:pPr>
        <w:pStyle w:val="null3"/>
        <w:spacing w:before="195" w:after="105"/>
        <w:ind w:left="420"/>
        <w:jc w:val="left"/>
      </w:pPr>
      <w:r>
        <w:rPr>
          <w:sz w:val="22"/>
          <w:color w:val="000000"/>
        </w:rPr>
        <w:t>5.</w:t>
      </w:r>
      <w:r>
        <w:rPr>
          <w:sz w:val="22"/>
          <w:color w:val="000000"/>
        </w:rPr>
        <w:t>验收要求</w:t>
      </w:r>
    </w:p>
    <w:p>
      <w:pPr>
        <w:pStyle w:val="null3"/>
        <w:ind w:left="570"/>
        <w:jc w:val="both"/>
      </w:pPr>
      <w:r>
        <w:rPr>
          <w:sz w:val="22"/>
          <w:color w:val="000000"/>
        </w:rPr>
        <w:t>5.1.</w:t>
      </w:r>
      <w:r>
        <w:rPr>
          <w:sz w:val="22"/>
          <w:color w:val="000000"/>
        </w:rPr>
        <w:t>每个季度末，甲方对乙方进行维保服务质量季度考核，详细考核方式详见附件</w:t>
      </w:r>
      <w:r>
        <w:rPr>
          <w:sz w:val="22"/>
          <w:color w:val="000000"/>
        </w:rPr>
        <w:t>1；考核结果分为：“A级”即≥90分，“B级”即90分＞B≥80分，“C级”即C＜80分</w:t>
      </w:r>
      <w:r>
        <w:rPr>
          <w:sz w:val="22"/>
          <w:color w:val="000000"/>
        </w:rPr>
        <w:t>。</w:t>
      </w:r>
    </w:p>
    <w:p>
      <w:pPr>
        <w:pStyle w:val="null3"/>
        <w:ind w:left="570"/>
        <w:jc w:val="both"/>
      </w:pPr>
      <w:r>
        <w:rPr>
          <w:sz w:val="22"/>
          <w:color w:val="000000"/>
        </w:rPr>
        <w:t>5.2.</w:t>
      </w:r>
      <w:r>
        <w:rPr>
          <w:sz w:val="22"/>
          <w:color w:val="000000"/>
        </w:rPr>
        <w:t>一年内累计两次以上</w:t>
      </w:r>
      <w:r>
        <w:rPr>
          <w:sz w:val="22"/>
          <w:color w:val="000000"/>
        </w:rPr>
        <w:t>C级（＜80分)的，判定为年度考核不及格，甲方</w:t>
      </w:r>
      <w:r>
        <w:rPr>
          <w:sz w:val="22"/>
          <w:color w:val="000000"/>
        </w:rPr>
        <w:t>有权终止合同。</w:t>
      </w:r>
    </w:p>
    <w:p>
      <w:pPr>
        <w:pStyle w:val="null3"/>
        <w:ind w:left="570"/>
        <w:jc w:val="both"/>
      </w:pPr>
      <w:r>
        <w:rPr>
          <w:sz w:val="22"/>
          <w:color w:val="000000"/>
        </w:rPr>
        <w:t>5.3.</w:t>
      </w:r>
      <w:r>
        <w:rPr>
          <w:sz w:val="22"/>
          <w:color w:val="000000"/>
        </w:rPr>
        <w:t>具体的验收要求如下：</w:t>
      </w:r>
    </w:p>
    <w:p>
      <w:pPr>
        <w:pStyle w:val="null3"/>
        <w:ind w:firstLine="440"/>
      </w:pPr>
      <w:r>
        <w:rPr>
          <w:sz w:val="22"/>
          <w:color w:val="000000"/>
        </w:rPr>
        <w:t>（</w:t>
      </w:r>
      <w:r>
        <w:rPr>
          <w:sz w:val="22"/>
          <w:color w:val="000000"/>
        </w:rPr>
        <w:t>1）履约验收主体：中山市小榄人民医院</w:t>
      </w:r>
    </w:p>
    <w:p>
      <w:pPr>
        <w:pStyle w:val="null3"/>
        <w:ind w:firstLine="440"/>
      </w:pPr>
      <w:r>
        <w:rPr>
          <w:sz w:val="22"/>
          <w:color w:val="000000"/>
        </w:rPr>
        <w:t>（</w:t>
      </w:r>
      <w:r>
        <w:rPr>
          <w:sz w:val="22"/>
          <w:color w:val="000000"/>
        </w:rPr>
        <w:t>2）履约验收时间：甲方收到供应商项目验收建议之日起7日内按照合同的约定对履约情况进行验收，对每一项技术、服务、安全标准的履约情况进行确认。</w:t>
      </w:r>
    </w:p>
    <w:p>
      <w:pPr>
        <w:pStyle w:val="null3"/>
        <w:ind w:firstLine="440"/>
      </w:pPr>
      <w:r>
        <w:rPr>
          <w:sz w:val="22"/>
          <w:color w:val="000000"/>
        </w:rPr>
        <w:t>（</w:t>
      </w:r>
      <w:r>
        <w:rPr>
          <w:sz w:val="22"/>
          <w:color w:val="000000"/>
        </w:rPr>
        <w:t>3）履约验收方式：由甲方（或甲方指定的单位）和乙方共同进行。</w:t>
      </w:r>
    </w:p>
    <w:p>
      <w:pPr>
        <w:pStyle w:val="null3"/>
        <w:ind w:firstLine="440"/>
      </w:pPr>
      <w:r>
        <w:rPr>
          <w:sz w:val="22"/>
          <w:color w:val="000000"/>
        </w:rPr>
        <w:t>（</w:t>
      </w:r>
      <w:r>
        <w:rPr>
          <w:sz w:val="22"/>
          <w:color w:val="000000"/>
        </w:rPr>
        <w:t>4）履约验收程序：①由甲方对当次服务质量及其他进行检验。如发现质量等任何一项与采购要求规定不符，甲方有权拒绝接受。②验收合格后，甲方、乙方双方在验收合格单上签字确认。</w:t>
      </w:r>
    </w:p>
    <w:p>
      <w:pPr>
        <w:pStyle w:val="null3"/>
        <w:ind w:firstLine="440"/>
      </w:pPr>
      <w:r>
        <w:rPr>
          <w:sz w:val="22"/>
          <w:color w:val="000000"/>
        </w:rPr>
        <w:t>（</w:t>
      </w:r>
      <w:r>
        <w:rPr>
          <w:sz w:val="22"/>
          <w:color w:val="000000"/>
        </w:rPr>
        <w:t>5）履约验收内容：满足采购需求的要求、投标文件中的相关承诺及合同约定要求。</w:t>
      </w:r>
    </w:p>
    <w:p>
      <w:pPr>
        <w:pStyle w:val="null3"/>
        <w:ind w:firstLine="440"/>
        <w:jc w:val="both"/>
      </w:pPr>
      <w:r>
        <w:rPr>
          <w:sz w:val="22"/>
          <w:color w:val="000000"/>
        </w:rPr>
        <w:t>（</w:t>
      </w:r>
      <w:r>
        <w:rPr>
          <w:sz w:val="22"/>
          <w:color w:val="000000"/>
        </w:rPr>
        <w:t>6）验收标准：①维保服务作业应符合国家、地方、行业规范，确保仪器设备处于技术状态良好、安全、稳定、持续运行的要求。②乙方按照约定完成维保服务，并提交设备维护保养报告和服务验收报告，甲方同意并组织验收、签署服务验收报告，服务验收以双方共同确认的仪器设备处于正常工作状态为准。</w:t>
      </w:r>
    </w:p>
    <w:p>
      <w:pPr>
        <w:pStyle w:val="null3"/>
        <w:spacing w:before="195" w:after="105"/>
        <w:ind w:left="420"/>
        <w:jc w:val="left"/>
      </w:pPr>
      <w:r>
        <w:rPr>
          <w:sz w:val="22"/>
          <w:color w:val="000000"/>
        </w:rPr>
        <w:t>6.</w:t>
      </w:r>
      <w:r>
        <w:rPr>
          <w:sz w:val="22"/>
          <w:color w:val="000000"/>
        </w:rPr>
        <w:t>付款方式</w:t>
      </w:r>
    </w:p>
    <w:p>
      <w:pPr>
        <w:pStyle w:val="null3"/>
        <w:ind w:left="570"/>
        <w:jc w:val="left"/>
      </w:pPr>
      <w:r>
        <w:rPr>
          <w:sz w:val="22"/>
          <w:color w:val="000000"/>
        </w:rPr>
        <w:t>6.1.</w:t>
      </w:r>
      <w:r>
        <w:rPr>
          <w:sz w:val="22"/>
          <w:color w:val="000000"/>
        </w:rPr>
        <w:t>甲方</w:t>
      </w:r>
      <w:r>
        <w:rPr>
          <w:sz w:val="22"/>
          <w:color w:val="000000"/>
        </w:rPr>
        <w:t>于</w:t>
      </w:r>
      <w:r>
        <w:rPr>
          <w:sz w:val="22"/>
          <w:color w:val="000000"/>
        </w:rPr>
        <w:t>每个季度</w:t>
      </w:r>
      <w:r>
        <w:rPr>
          <w:sz w:val="22"/>
          <w:color w:val="000000"/>
        </w:rPr>
        <w:t>末按考核结果</w:t>
      </w:r>
      <w:r>
        <w:rPr>
          <w:sz w:val="22"/>
          <w:color w:val="000000"/>
        </w:rPr>
        <w:t>进行付款，</w:t>
      </w:r>
      <w:r>
        <w:rPr>
          <w:sz w:val="22"/>
          <w:color w:val="000000"/>
        </w:rPr>
        <w:t>具体方式如下：</w:t>
      </w:r>
    </w:p>
    <w:p>
      <w:pPr>
        <w:pStyle w:val="null3"/>
        <w:ind w:left="705"/>
        <w:jc w:val="left"/>
      </w:pPr>
      <w:r>
        <w:rPr>
          <w:sz w:val="22"/>
          <w:color w:val="000000"/>
        </w:rPr>
        <w:t>6.1.1.</w:t>
      </w:r>
      <w:r>
        <w:rPr>
          <w:sz w:val="22"/>
          <w:color w:val="000000"/>
        </w:rPr>
        <w:t>支付比例</w:t>
      </w:r>
      <w:r>
        <w:rPr>
          <w:sz w:val="22"/>
          <w:color w:val="000000"/>
        </w:rPr>
        <w:t>10%，在完成1.5TMR升级并通过验收后，</w:t>
      </w:r>
      <w:r>
        <w:rPr>
          <w:sz w:val="22"/>
          <w:color w:val="000000"/>
        </w:rPr>
        <w:t>乙方</w:t>
      </w:r>
      <w:r>
        <w:rPr>
          <w:sz w:val="22"/>
          <w:color w:val="000000"/>
        </w:rPr>
        <w:t>开具合同金额的</w:t>
      </w:r>
      <w:r>
        <w:rPr>
          <w:sz w:val="22"/>
          <w:color w:val="000000"/>
        </w:rPr>
        <w:t>10%的</w:t>
      </w:r>
      <w:r>
        <w:rPr>
          <w:sz w:val="22"/>
          <w:color w:val="000000"/>
        </w:rPr>
        <w:t>增值税普通</w:t>
      </w:r>
      <w:r>
        <w:rPr>
          <w:sz w:val="22"/>
          <w:color w:val="000000"/>
        </w:rPr>
        <w:t>发票，</w:t>
      </w:r>
      <w:r>
        <w:rPr>
          <w:sz w:val="22"/>
          <w:color w:val="000000"/>
        </w:rPr>
        <w:t>甲方</w:t>
      </w:r>
      <w:r>
        <w:rPr>
          <w:sz w:val="22"/>
          <w:color w:val="000000"/>
        </w:rPr>
        <w:t>收到发票并审核无误后于</w:t>
      </w:r>
      <w:r>
        <w:rPr>
          <w:sz w:val="22"/>
          <w:color w:val="000000"/>
        </w:rPr>
        <w:t>30个自然日内支付。</w:t>
      </w:r>
    </w:p>
    <w:p>
      <w:pPr>
        <w:pStyle w:val="null3"/>
        <w:ind w:left="705"/>
        <w:jc w:val="left"/>
      </w:pPr>
      <w:r>
        <w:rPr>
          <w:sz w:val="22"/>
          <w:color w:val="000000"/>
        </w:rPr>
        <w:t>6.1.2.</w:t>
      </w:r>
      <w:r>
        <w:rPr>
          <w:sz w:val="22"/>
          <w:color w:val="000000"/>
        </w:rPr>
        <w:t>支付比例</w:t>
      </w:r>
      <w:r>
        <w:rPr>
          <w:sz w:val="22"/>
          <w:color w:val="000000"/>
        </w:rPr>
        <w:t>90%，本项目维保服务费按季度结合考核结果支付：</w:t>
      </w:r>
    </w:p>
    <w:p>
      <w:pPr>
        <w:pStyle w:val="null3"/>
        <w:jc w:val="left"/>
      </w:pPr>
      <w:r>
        <w:rPr>
          <w:sz w:val="22"/>
          <w:color w:val="000000"/>
        </w:rPr>
        <w:t>（</w:t>
      </w:r>
      <w:r>
        <w:rPr>
          <w:sz w:val="22"/>
          <w:color w:val="000000"/>
        </w:rPr>
        <w:t>1）</w:t>
      </w:r>
      <w:r>
        <w:rPr>
          <w:sz w:val="22"/>
          <w:color w:val="000000"/>
        </w:rPr>
        <w:t>若本季度考核结果为</w:t>
      </w:r>
      <w:r>
        <w:rPr>
          <w:sz w:val="22"/>
          <w:color w:val="000000"/>
        </w:rPr>
        <w:t>“A级”即≥90分，则季度末，</w:t>
      </w:r>
      <w:r>
        <w:rPr>
          <w:sz w:val="22"/>
          <w:color w:val="000000"/>
        </w:rPr>
        <w:t>乙方</w:t>
      </w:r>
      <w:r>
        <w:rPr>
          <w:sz w:val="22"/>
          <w:color w:val="000000"/>
        </w:rPr>
        <w:t>提供（合同总金额的</w:t>
      </w:r>
      <w:r>
        <w:rPr>
          <w:sz w:val="22"/>
          <w:color w:val="000000"/>
        </w:rPr>
        <w:t>90</w:t>
      </w:r>
      <w:r>
        <w:rPr>
          <w:sz w:val="22"/>
          <w:color w:val="000000"/>
        </w:rPr>
        <w:t>%÷（3年×4个季度)）的应付季度款项</w:t>
      </w:r>
      <w:r>
        <w:rPr>
          <w:sz w:val="22"/>
          <w:color w:val="000000"/>
        </w:rPr>
        <w:t>的增值税普通</w:t>
      </w:r>
      <w:r>
        <w:rPr>
          <w:sz w:val="22"/>
          <w:color w:val="000000"/>
        </w:rPr>
        <w:t>发票，</w:t>
      </w:r>
      <w:r>
        <w:rPr>
          <w:sz w:val="22"/>
          <w:color w:val="000000"/>
        </w:rPr>
        <w:t>甲方</w:t>
      </w:r>
      <w:r>
        <w:rPr>
          <w:sz w:val="22"/>
          <w:color w:val="000000"/>
        </w:rPr>
        <w:t>收到发票并审核无误后于</w:t>
      </w:r>
      <w:r>
        <w:rPr>
          <w:sz w:val="21"/>
        </w:rPr>
        <w:t xml:space="preserve"> </w:t>
      </w:r>
      <w:r>
        <w:rPr>
          <w:sz w:val="22"/>
          <w:color w:val="000000"/>
        </w:rPr>
        <w:t>30个自然日支付</w:t>
      </w:r>
      <w:r>
        <w:rPr>
          <w:sz w:val="22"/>
          <w:color w:val="000000"/>
        </w:rPr>
        <w:t>；</w:t>
      </w:r>
    </w:p>
    <w:p>
      <w:pPr>
        <w:pStyle w:val="null3"/>
        <w:jc w:val="left"/>
      </w:pPr>
      <w:r>
        <w:rPr>
          <w:sz w:val="22"/>
          <w:color w:val="000000"/>
        </w:rPr>
        <w:t>（</w:t>
      </w:r>
      <w:r>
        <w:rPr>
          <w:sz w:val="22"/>
          <w:color w:val="000000"/>
        </w:rPr>
        <w:t>2）</w:t>
      </w:r>
      <w:r>
        <w:rPr>
          <w:sz w:val="22"/>
          <w:color w:val="000000"/>
        </w:rPr>
        <w:t>若本季度考核结果为</w:t>
      </w:r>
      <w:r>
        <w:rPr>
          <w:sz w:val="22"/>
          <w:color w:val="000000"/>
        </w:rPr>
        <w:t>“B级”即90分＞B≥80分，则扣除当季度应付金额的10%；</w:t>
      </w:r>
      <w:r>
        <w:rPr>
          <w:sz w:val="22"/>
          <w:color w:val="000000"/>
        </w:rPr>
        <w:t>乙方</w:t>
      </w:r>
      <w:r>
        <w:rPr>
          <w:sz w:val="22"/>
          <w:color w:val="000000"/>
        </w:rPr>
        <w:t>提供（合同总金额的</w:t>
      </w:r>
      <w:r>
        <w:rPr>
          <w:sz w:val="22"/>
          <w:color w:val="000000"/>
        </w:rPr>
        <w:t>9</w:t>
      </w:r>
      <w:r>
        <w:rPr>
          <w:sz w:val="22"/>
          <w:color w:val="000000"/>
        </w:rPr>
        <w:t>0%÷（3年×4个季度)</w:t>
      </w:r>
      <w:r>
        <w:rPr>
          <w:sz w:val="22"/>
          <w:color w:val="000000"/>
        </w:rPr>
        <w:t>-</w:t>
      </w:r>
      <w:r>
        <w:rPr>
          <w:sz w:val="22"/>
          <w:color w:val="000000"/>
        </w:rPr>
        <w:t>扣除金额）的季度款项</w:t>
      </w:r>
      <w:r>
        <w:rPr>
          <w:sz w:val="22"/>
          <w:color w:val="000000"/>
        </w:rPr>
        <w:t>的增值税普通</w:t>
      </w:r>
      <w:r>
        <w:rPr>
          <w:sz w:val="22"/>
          <w:color w:val="000000"/>
        </w:rPr>
        <w:t>发票，</w:t>
      </w:r>
      <w:r>
        <w:rPr>
          <w:sz w:val="22"/>
          <w:color w:val="000000"/>
        </w:rPr>
        <w:t>甲方</w:t>
      </w:r>
      <w:r>
        <w:rPr>
          <w:sz w:val="22"/>
          <w:color w:val="000000"/>
        </w:rPr>
        <w:t>收到发票并审核无误后于</w:t>
      </w:r>
      <w:r>
        <w:rPr>
          <w:sz w:val="22"/>
          <w:color w:val="000000"/>
        </w:rPr>
        <w:t>30 个自然日内支付；</w:t>
      </w:r>
    </w:p>
    <w:p>
      <w:pPr>
        <w:pStyle w:val="null3"/>
        <w:jc w:val="left"/>
      </w:pPr>
      <w:r>
        <w:rPr>
          <w:sz w:val="22"/>
          <w:color w:val="000000"/>
        </w:rPr>
        <w:t>（</w:t>
      </w:r>
      <w:r>
        <w:rPr>
          <w:sz w:val="22"/>
          <w:color w:val="000000"/>
        </w:rPr>
        <w:t>3）</w:t>
      </w:r>
      <w:r>
        <w:rPr>
          <w:sz w:val="22"/>
          <w:color w:val="000000"/>
        </w:rPr>
        <w:t>若本季度考核结果为</w:t>
      </w:r>
      <w:r>
        <w:rPr>
          <w:sz w:val="22"/>
          <w:color w:val="000000"/>
        </w:rPr>
        <w:t>“C级”即C</w:t>
      </w:r>
      <w:r>
        <w:rPr>
          <w:sz w:val="22"/>
          <w:color w:val="000000"/>
        </w:rPr>
        <w:t>＜</w:t>
      </w:r>
      <w:r>
        <w:rPr>
          <w:sz w:val="22"/>
          <w:color w:val="000000"/>
        </w:rPr>
        <w:t>80分，则扣除当季度应付金额的50%；</w:t>
      </w:r>
      <w:r>
        <w:rPr>
          <w:sz w:val="22"/>
          <w:color w:val="000000"/>
        </w:rPr>
        <w:t>乙方</w:t>
      </w:r>
      <w:r>
        <w:rPr>
          <w:sz w:val="22"/>
          <w:color w:val="000000"/>
        </w:rPr>
        <w:t>提供（合同总金额的</w:t>
      </w:r>
      <w:r>
        <w:rPr>
          <w:sz w:val="22"/>
          <w:color w:val="000000"/>
        </w:rPr>
        <w:t>9</w:t>
      </w:r>
      <w:r>
        <w:rPr>
          <w:sz w:val="22"/>
          <w:color w:val="000000"/>
        </w:rPr>
        <w:t>0%÷（3年×4个季度)-扣除金额）的季度款项</w:t>
      </w:r>
      <w:r>
        <w:rPr>
          <w:sz w:val="22"/>
          <w:color w:val="000000"/>
        </w:rPr>
        <w:t>的增值税普通</w:t>
      </w:r>
      <w:r>
        <w:rPr>
          <w:sz w:val="22"/>
          <w:color w:val="000000"/>
        </w:rPr>
        <w:t>发票，</w:t>
      </w:r>
      <w:r>
        <w:rPr>
          <w:sz w:val="22"/>
          <w:color w:val="000000"/>
        </w:rPr>
        <w:t>甲方</w:t>
      </w:r>
      <w:r>
        <w:rPr>
          <w:sz w:val="22"/>
          <w:color w:val="000000"/>
        </w:rPr>
        <w:t>收到发票并审核无误后于</w:t>
      </w:r>
      <w:r>
        <w:rPr>
          <w:sz w:val="21"/>
        </w:rPr>
        <w:t xml:space="preserve"> </w:t>
      </w:r>
      <w:r>
        <w:rPr>
          <w:sz w:val="22"/>
          <w:color w:val="000000"/>
        </w:rPr>
        <w:t>30个自然日内支付；</w:t>
      </w:r>
    </w:p>
    <w:p>
      <w:pPr>
        <w:pStyle w:val="null3"/>
        <w:jc w:val="left"/>
      </w:pPr>
      <w:r>
        <w:rPr>
          <w:sz w:val="22"/>
          <w:color w:val="000000"/>
        </w:rPr>
        <w:t>（</w:t>
      </w:r>
      <w:r>
        <w:rPr>
          <w:sz w:val="22"/>
          <w:color w:val="000000"/>
        </w:rPr>
        <w:t>4）</w:t>
      </w:r>
      <w:r>
        <w:rPr>
          <w:sz w:val="22"/>
          <w:color w:val="000000"/>
        </w:rPr>
        <w:t>如</w:t>
      </w:r>
      <w:r>
        <w:rPr>
          <w:sz w:val="22"/>
          <w:color w:val="000000"/>
        </w:rPr>
        <w:t>乙方</w:t>
      </w:r>
      <w:r>
        <w:rPr>
          <w:sz w:val="22"/>
          <w:color w:val="000000"/>
        </w:rPr>
        <w:t>考核结果为</w:t>
      </w:r>
      <w:r>
        <w:rPr>
          <w:sz w:val="22"/>
          <w:color w:val="000000"/>
        </w:rPr>
        <w:t>B、C级，维保费扣除部分</w:t>
      </w:r>
      <w:r>
        <w:rPr>
          <w:sz w:val="22"/>
          <w:color w:val="000000"/>
        </w:rPr>
        <w:t>不予支付，后续也不再支付因绩效不达到</w:t>
      </w:r>
      <w:r>
        <w:rPr>
          <w:sz w:val="22"/>
          <w:color w:val="000000"/>
        </w:rPr>
        <w:t>A级而在合同金额中扣除的款项。</w:t>
      </w:r>
      <w:r>
        <w:rPr>
          <w:sz w:val="22"/>
          <w:color w:val="000000"/>
        </w:rPr>
        <w:t>一</w:t>
      </w:r>
      <w:r>
        <w:rPr>
          <w:sz w:val="22"/>
          <w:color w:val="000000"/>
        </w:rPr>
        <w:t>年内累计两次以上</w:t>
      </w:r>
      <w:r>
        <w:rPr>
          <w:sz w:val="22"/>
          <w:color w:val="000000"/>
        </w:rPr>
        <w:t>C级（</w:t>
      </w:r>
      <w:r>
        <w:rPr>
          <w:sz w:val="22"/>
          <w:color w:val="000000"/>
        </w:rPr>
        <w:t>＜</w:t>
      </w:r>
      <w:r>
        <w:rPr>
          <w:sz w:val="22"/>
          <w:color w:val="000000"/>
        </w:rPr>
        <w:t>80分)的，判定为年度考核不及格，</w:t>
      </w:r>
      <w:r>
        <w:rPr>
          <w:sz w:val="22"/>
          <w:color w:val="000000"/>
        </w:rPr>
        <w:t>甲方</w:t>
      </w:r>
      <w:r>
        <w:rPr>
          <w:sz w:val="22"/>
          <w:color w:val="000000"/>
        </w:rPr>
        <w:t>有权终止合同。</w:t>
      </w:r>
    </w:p>
    <w:p>
      <w:pPr>
        <w:pStyle w:val="null3"/>
        <w:ind w:left="570"/>
        <w:jc w:val="left"/>
      </w:pPr>
      <w:r>
        <w:rPr>
          <w:sz w:val="22"/>
          <w:color w:val="000000"/>
        </w:rPr>
        <w:t>6.2.</w:t>
      </w:r>
      <w:r>
        <w:rPr>
          <w:sz w:val="22"/>
          <w:color w:val="000000"/>
        </w:rPr>
        <w:t>本合同的每笔款项以人民币转账方式支付，</w:t>
      </w:r>
      <w:r>
        <w:rPr>
          <w:sz w:val="22"/>
          <w:color w:val="000000"/>
        </w:rPr>
        <w:t>乙方</w:t>
      </w:r>
      <w:r>
        <w:rPr>
          <w:sz w:val="22"/>
          <w:color w:val="000000"/>
        </w:rPr>
        <w:t>凭以下资料申请费用：</w:t>
      </w:r>
    </w:p>
    <w:p>
      <w:pPr>
        <w:pStyle w:val="null3"/>
        <w:ind w:left="705"/>
        <w:jc w:val="left"/>
      </w:pPr>
      <w:r>
        <w:rPr>
          <w:sz w:val="22"/>
          <w:color w:val="000000"/>
        </w:rPr>
        <w:t>6.2.1.</w:t>
      </w:r>
      <w:r>
        <w:rPr>
          <w:sz w:val="22"/>
          <w:color w:val="000000"/>
        </w:rPr>
        <w:t>合同复印件；</w:t>
      </w:r>
    </w:p>
    <w:p>
      <w:pPr>
        <w:pStyle w:val="null3"/>
        <w:ind w:left="705"/>
        <w:jc w:val="left"/>
      </w:pPr>
      <w:r>
        <w:rPr>
          <w:sz w:val="22"/>
          <w:color w:val="000000"/>
        </w:rPr>
        <w:t>6.2.2.</w:t>
      </w:r>
      <w:r>
        <w:rPr>
          <w:sz w:val="22"/>
          <w:color w:val="000000"/>
        </w:rPr>
        <w:t>相应季度考核表（须加盖</w:t>
      </w:r>
      <w:r>
        <w:rPr>
          <w:sz w:val="22"/>
          <w:color w:val="000000"/>
        </w:rPr>
        <w:t>甲方</w:t>
      </w:r>
      <w:r>
        <w:rPr>
          <w:sz w:val="22"/>
          <w:color w:val="000000"/>
        </w:rPr>
        <w:t>归口科室业务章）；</w:t>
      </w:r>
    </w:p>
    <w:p>
      <w:pPr>
        <w:pStyle w:val="null3"/>
        <w:ind w:left="705"/>
        <w:jc w:val="left"/>
      </w:pPr>
      <w:r>
        <w:rPr>
          <w:sz w:val="22"/>
          <w:color w:val="000000"/>
        </w:rPr>
        <w:t>6.2.3.</w:t>
      </w:r>
      <w:r>
        <w:rPr>
          <w:sz w:val="22"/>
          <w:color w:val="000000"/>
        </w:rPr>
        <w:t>乙方</w:t>
      </w:r>
      <w:r>
        <w:rPr>
          <w:sz w:val="22"/>
          <w:color w:val="000000"/>
        </w:rPr>
        <w:t>开具符合</w:t>
      </w:r>
      <w:r>
        <w:rPr>
          <w:sz w:val="22"/>
          <w:color w:val="000000"/>
        </w:rPr>
        <w:t>甲方</w:t>
      </w:r>
      <w:r>
        <w:rPr>
          <w:sz w:val="22"/>
          <w:color w:val="000000"/>
        </w:rPr>
        <w:t>财务要求的等额</w:t>
      </w:r>
      <w:r>
        <w:rPr>
          <w:sz w:val="22"/>
          <w:color w:val="000000"/>
        </w:rPr>
        <w:t>的增值税普通</w:t>
      </w:r>
      <w:r>
        <w:rPr>
          <w:sz w:val="22"/>
          <w:color w:val="000000"/>
        </w:rPr>
        <w:t>发票（加盖发票专用章）。</w:t>
      </w:r>
    </w:p>
    <w:p>
      <w:pPr>
        <w:pStyle w:val="null3"/>
        <w:ind w:left="570"/>
        <w:jc w:val="left"/>
      </w:pPr>
      <w:r>
        <w:rPr>
          <w:sz w:val="22"/>
          <w:color w:val="000000"/>
        </w:rPr>
        <w:t>6.3.</w:t>
      </w:r>
      <w:r>
        <w:rPr>
          <w:sz w:val="22"/>
          <w:color w:val="000000"/>
        </w:rPr>
        <w:t>若维保期间设备因任何原因报废，则维保服务终止，费用按实际维保时间结算。</w:t>
      </w:r>
    </w:p>
    <w:p>
      <w:pPr>
        <w:pStyle w:val="null3"/>
        <w:ind w:left="570"/>
        <w:jc w:val="left"/>
      </w:pPr>
      <w:r>
        <w:rPr>
          <w:sz w:val="22"/>
          <w:color w:val="000000"/>
        </w:rPr>
        <w:t>6.4.</w:t>
      </w:r>
      <w:r>
        <w:rPr>
          <w:sz w:val="22"/>
          <w:color w:val="000000"/>
        </w:rPr>
        <w:t>乙方银行账号信息</w:t>
      </w:r>
    </w:p>
    <w:p>
      <w:pPr>
        <w:pStyle w:val="null3"/>
        <w:ind w:firstLine="420"/>
        <w:jc w:val="both"/>
      </w:pPr>
      <w:r>
        <w:rPr>
          <w:sz w:val="22"/>
          <w:color w:val="000000"/>
        </w:rPr>
        <w:t xml:space="preserve">  </w:t>
      </w:r>
      <w:r>
        <w:rPr>
          <w:sz w:val="22"/>
          <w:color w:val="000000"/>
        </w:rPr>
        <w:t>开户名称：</w:t>
      </w:r>
      <w:r>
        <w:rPr>
          <w:sz w:val="21"/>
          <w:u w:val="single"/>
        </w:rPr>
        <w:t xml:space="preserve">           </w:t>
      </w:r>
    </w:p>
    <w:p>
      <w:pPr>
        <w:pStyle w:val="null3"/>
        <w:ind w:firstLine="420"/>
        <w:jc w:val="both"/>
      </w:pPr>
      <w:r>
        <w:rPr>
          <w:sz w:val="22"/>
          <w:color w:val="000000"/>
        </w:rPr>
        <w:t xml:space="preserve">  </w:t>
      </w:r>
      <w:r>
        <w:rPr>
          <w:sz w:val="22"/>
          <w:color w:val="000000"/>
        </w:rPr>
        <w:t>银行账户：</w:t>
      </w:r>
      <w:r>
        <w:rPr>
          <w:sz w:val="21"/>
          <w:u w:val="single"/>
        </w:rPr>
        <w:t xml:space="preserve">            </w:t>
      </w:r>
    </w:p>
    <w:p>
      <w:pPr>
        <w:pStyle w:val="null3"/>
        <w:ind w:firstLine="420"/>
        <w:jc w:val="both"/>
      </w:pPr>
      <w:r>
        <w:rPr>
          <w:sz w:val="22"/>
          <w:color w:val="000000"/>
        </w:rPr>
        <w:t xml:space="preserve">  </w:t>
      </w:r>
      <w:r>
        <w:rPr>
          <w:sz w:val="22"/>
          <w:color w:val="000000"/>
        </w:rPr>
        <w:t>开户银行：</w:t>
      </w:r>
      <w:r>
        <w:rPr>
          <w:sz w:val="21"/>
        </w:rPr>
        <w:t xml:space="preserve"> </w:t>
      </w:r>
      <w:r>
        <w:rPr>
          <w:sz w:val="21"/>
          <w:u w:val="single"/>
        </w:rPr>
        <w:t xml:space="preserve">           </w:t>
      </w:r>
    </w:p>
    <w:p>
      <w:pPr>
        <w:pStyle w:val="null3"/>
        <w:spacing w:before="195" w:after="105"/>
        <w:ind w:left="420"/>
        <w:jc w:val="left"/>
      </w:pPr>
      <w:r>
        <w:rPr>
          <w:sz w:val="22"/>
          <w:color w:val="000000"/>
        </w:rPr>
        <w:t>7.</w:t>
      </w:r>
      <w:r>
        <w:rPr>
          <w:sz w:val="22"/>
          <w:color w:val="000000"/>
        </w:rPr>
        <w:t>合同的变更与解除</w:t>
      </w:r>
    </w:p>
    <w:p>
      <w:pPr>
        <w:pStyle w:val="null3"/>
        <w:ind w:left="570"/>
        <w:jc w:val="left"/>
      </w:pPr>
      <w:r>
        <w:rPr>
          <w:sz w:val="22"/>
          <w:color w:val="000000"/>
        </w:rPr>
        <w:t>7</w:t>
      </w:r>
      <w:r>
        <w:rPr>
          <w:sz w:val="22"/>
          <w:color w:val="000000"/>
        </w:rPr>
        <w:t>.1.</w:t>
      </w:r>
      <w:r>
        <w:rPr>
          <w:sz w:val="22"/>
          <w:color w:val="000000"/>
        </w:rPr>
        <w:t>本合同未尽事宜，双方协商一致后另行签订变更、补充协议。</w:t>
      </w:r>
    </w:p>
    <w:p>
      <w:pPr>
        <w:pStyle w:val="null3"/>
        <w:ind w:left="570"/>
        <w:jc w:val="left"/>
      </w:pPr>
      <w:r>
        <w:rPr>
          <w:sz w:val="22"/>
          <w:color w:val="000000"/>
        </w:rPr>
        <w:t>7</w:t>
      </w:r>
      <w:r>
        <w:rPr>
          <w:sz w:val="22"/>
          <w:color w:val="000000"/>
        </w:rPr>
        <w:t>.2.</w:t>
      </w:r>
      <w:r>
        <w:rPr>
          <w:sz w:val="22"/>
          <w:color w:val="000000"/>
        </w:rPr>
        <w:t>乙方提供的维保服务必须符合甲方要求，如乙方出现下列情形之一的，甲方有权单方面解除合同：</w:t>
      </w:r>
    </w:p>
    <w:p>
      <w:pPr>
        <w:pStyle w:val="null3"/>
        <w:ind w:left="705"/>
        <w:jc w:val="left"/>
      </w:pPr>
      <w:r>
        <w:rPr>
          <w:sz w:val="22"/>
          <w:color w:val="000000"/>
        </w:rPr>
        <w:t>7</w:t>
      </w:r>
      <w:r>
        <w:rPr>
          <w:sz w:val="22"/>
          <w:color w:val="000000"/>
        </w:rPr>
        <w:t>.1.1.</w:t>
      </w:r>
      <w:r>
        <w:rPr>
          <w:sz w:val="22"/>
          <w:color w:val="000000"/>
        </w:rPr>
        <w:t>乙方服务不到位（包括但不限于未按规定时间响应、赶到现场、完成维修，未及时解答甲方问题，服务态度不佳等）且经甲方通知后</w:t>
      </w:r>
      <w:r>
        <w:rPr>
          <w:sz w:val="22"/>
          <w:color w:val="000000"/>
        </w:rPr>
        <w:t>3日仍未改正的</w:t>
      </w:r>
      <w:r>
        <w:rPr>
          <w:sz w:val="22"/>
          <w:color w:val="000000"/>
        </w:rPr>
        <w:t>。</w:t>
      </w:r>
    </w:p>
    <w:p>
      <w:pPr>
        <w:pStyle w:val="null3"/>
        <w:ind w:left="705"/>
        <w:jc w:val="left"/>
      </w:pPr>
      <w:r>
        <w:rPr>
          <w:sz w:val="22"/>
          <w:color w:val="000000"/>
        </w:rPr>
        <w:t>7</w:t>
      </w:r>
      <w:r>
        <w:rPr>
          <w:sz w:val="22"/>
          <w:color w:val="000000"/>
        </w:rPr>
        <w:t>.1.2.</w:t>
      </w:r>
      <w:r>
        <w:rPr>
          <w:sz w:val="22"/>
          <w:color w:val="000000"/>
        </w:rPr>
        <w:t>服务质量不高、维修设备性能下降的。</w:t>
      </w:r>
    </w:p>
    <w:p>
      <w:pPr>
        <w:pStyle w:val="null3"/>
        <w:ind w:left="705"/>
        <w:jc w:val="left"/>
      </w:pPr>
      <w:r>
        <w:rPr>
          <w:sz w:val="22"/>
          <w:color w:val="000000"/>
        </w:rPr>
        <w:t>7</w:t>
      </w:r>
      <w:r>
        <w:rPr>
          <w:sz w:val="22"/>
          <w:color w:val="000000"/>
        </w:rPr>
        <w:t>.1.3.</w:t>
      </w:r>
      <w:r>
        <w:rPr>
          <w:sz w:val="22"/>
          <w:color w:val="000000"/>
        </w:rPr>
        <w:t>一</w:t>
      </w:r>
      <w:r>
        <w:rPr>
          <w:sz w:val="22"/>
          <w:color w:val="000000"/>
        </w:rPr>
        <w:t>年内累计两次以上</w:t>
      </w:r>
      <w:r>
        <w:rPr>
          <w:sz w:val="22"/>
          <w:color w:val="000000"/>
        </w:rPr>
        <w:t>C级</w:t>
      </w:r>
      <w:r>
        <w:rPr>
          <w:sz w:val="22"/>
          <w:color w:val="000000"/>
        </w:rPr>
        <w:t>。</w:t>
      </w:r>
    </w:p>
    <w:p>
      <w:pPr>
        <w:pStyle w:val="null3"/>
        <w:spacing w:before="195" w:after="105"/>
        <w:ind w:left="420"/>
        <w:jc w:val="left"/>
      </w:pPr>
      <w:r>
        <w:rPr>
          <w:sz w:val="22"/>
          <w:color w:val="000000"/>
        </w:rPr>
        <w:t>8.</w:t>
      </w:r>
      <w:r>
        <w:rPr>
          <w:sz w:val="22"/>
          <w:color w:val="000000"/>
        </w:rPr>
        <w:t>违约责任</w:t>
      </w:r>
    </w:p>
    <w:p>
      <w:pPr>
        <w:pStyle w:val="null3"/>
        <w:ind w:left="570"/>
        <w:jc w:val="left"/>
      </w:pPr>
      <w:r>
        <w:rPr>
          <w:sz w:val="22"/>
          <w:color w:val="000000"/>
        </w:rPr>
        <w:t>8</w:t>
      </w:r>
      <w:r>
        <w:rPr>
          <w:sz w:val="22"/>
          <w:color w:val="000000"/>
        </w:rPr>
        <w:t>.1.</w:t>
      </w:r>
      <w:r>
        <w:rPr>
          <w:sz w:val="22"/>
          <w:color w:val="000000"/>
        </w:rPr>
        <w:t>甲方应在合同规定时间内，按合同执行进度向乙方支付服务费，每拖延一天甲方须向乙方支付合同金额的</w:t>
      </w:r>
      <w:r>
        <w:rPr>
          <w:sz w:val="22"/>
          <w:color w:val="000000"/>
        </w:rPr>
        <w:t>5‰的违约金。</w:t>
      </w:r>
    </w:p>
    <w:p>
      <w:pPr>
        <w:pStyle w:val="null3"/>
        <w:ind w:left="570"/>
        <w:jc w:val="left"/>
      </w:pPr>
      <w:r>
        <w:rPr>
          <w:sz w:val="22"/>
          <w:color w:val="000000"/>
        </w:rPr>
        <w:t>8</w:t>
      </w:r>
      <w:r>
        <w:rPr>
          <w:sz w:val="22"/>
          <w:color w:val="000000"/>
        </w:rPr>
        <w:t>.2.</w:t>
      </w:r>
      <w:r>
        <w:rPr>
          <w:sz w:val="22"/>
          <w:color w:val="000000"/>
        </w:rPr>
        <w:t>乙方未能按时提供服务</w:t>
      </w:r>
      <w:r>
        <w:rPr>
          <w:sz w:val="22"/>
          <w:color w:val="000000"/>
        </w:rPr>
        <w:t>，每拖延一天，须向甲方支付合同金额的</w:t>
      </w:r>
      <w:r>
        <w:rPr>
          <w:sz w:val="22"/>
          <w:color w:val="000000"/>
        </w:rPr>
        <w:t>5‰的违约金。</w:t>
      </w:r>
    </w:p>
    <w:p>
      <w:pPr>
        <w:pStyle w:val="null3"/>
        <w:ind w:left="570"/>
        <w:jc w:val="left"/>
      </w:pPr>
      <w:r>
        <w:rPr>
          <w:sz w:val="22"/>
          <w:color w:val="000000"/>
        </w:rPr>
        <w:t>8</w:t>
      </w:r>
      <w:r>
        <w:rPr>
          <w:sz w:val="22"/>
          <w:color w:val="000000"/>
        </w:rPr>
        <w:t>.3.</w:t>
      </w:r>
      <w:r>
        <w:rPr>
          <w:sz w:val="22"/>
          <w:color w:val="000000"/>
        </w:rPr>
        <w:t>因不可抗力因素导致逾期履行的，不承担违约责任，不可抗力因素消除后，应当继续履行。</w:t>
      </w:r>
    </w:p>
    <w:p>
      <w:pPr>
        <w:pStyle w:val="null3"/>
        <w:ind w:left="570"/>
        <w:jc w:val="left"/>
      </w:pPr>
      <w:r>
        <w:rPr>
          <w:sz w:val="22"/>
          <w:color w:val="000000"/>
        </w:rPr>
        <w:t>8</w:t>
      </w:r>
      <w:r>
        <w:rPr>
          <w:sz w:val="22"/>
          <w:color w:val="000000"/>
        </w:rPr>
        <w:t>.4.</w:t>
      </w:r>
      <w:r>
        <w:rPr>
          <w:sz w:val="22"/>
          <w:color w:val="000000"/>
        </w:rPr>
        <w:t>乙方提供的服务不符合合同规定的，甲方有权拒付相应款项，并且乙方须向甲方支付本合同总价</w:t>
      </w:r>
      <w:r>
        <w:rPr>
          <w:sz w:val="22"/>
          <w:color w:val="000000"/>
        </w:rPr>
        <w:t>5%的违约金。</w:t>
      </w:r>
    </w:p>
    <w:p>
      <w:pPr>
        <w:pStyle w:val="null3"/>
        <w:ind w:left="570"/>
        <w:jc w:val="left"/>
      </w:pPr>
      <w:r>
        <w:rPr>
          <w:sz w:val="22"/>
          <w:color w:val="000000"/>
        </w:rPr>
        <w:t>8</w:t>
      </w:r>
      <w:r>
        <w:rPr>
          <w:sz w:val="22"/>
          <w:color w:val="000000"/>
        </w:rPr>
        <w:t>.5.</w:t>
      </w:r>
      <w:r>
        <w:rPr>
          <w:sz w:val="22"/>
          <w:color w:val="000000"/>
        </w:rPr>
        <w:t>甲方无正当理由拒绝接受服务，到期拒付服务款项的，甲方向乙方偿付本合同总价</w:t>
      </w:r>
      <w:r>
        <w:rPr>
          <w:sz w:val="22"/>
          <w:color w:val="000000"/>
        </w:rPr>
        <w:t>5%的违约金。</w:t>
      </w:r>
    </w:p>
    <w:p>
      <w:pPr>
        <w:pStyle w:val="null3"/>
        <w:spacing w:before="195" w:after="105"/>
        <w:ind w:left="420"/>
        <w:jc w:val="left"/>
      </w:pPr>
      <w:r>
        <w:rPr>
          <w:sz w:val="22"/>
          <w:color w:val="000000"/>
        </w:rPr>
        <w:t>9.</w:t>
      </w:r>
      <w:r>
        <w:rPr>
          <w:sz w:val="22"/>
          <w:color w:val="000000"/>
        </w:rPr>
        <w:t>合同终止</w:t>
      </w:r>
    </w:p>
    <w:p>
      <w:pPr>
        <w:pStyle w:val="null3"/>
        <w:ind w:firstLine="440"/>
        <w:jc w:val="both"/>
      </w:pPr>
      <w:r>
        <w:rPr>
          <w:sz w:val="22"/>
          <w:color w:val="000000"/>
        </w:rPr>
        <w:t>在本合同履行期间，若乙方在参与本次采购活动或履行本合同过程中，存在违纪违法行为，且被具有法定职权的监察、司法或行政机关</w:t>
      </w:r>
      <w:r>
        <w:rPr>
          <w:sz w:val="22"/>
          <w:color w:val="000000"/>
        </w:rPr>
        <w:t>(包括但不限于纪委监委、公安机关、检察机关等)正式立案审查或调查的，甲方有权立即单方面终止本合同，并以书面形式通知乙方解除本合同。因前款情形导致本合同解除的，视为乙方严重违约。乙方应在收到甲方解除通知后五个工作日内，赔偿甲方因此遭受的全部直接及间接经济损失，包括但不限于:甲方为履行本合同已支付的费用、为寻找替代供应商或服务商所增加的额外成本、甲方对第三方承担的违约或赔偿责任，以及甲方为处理此事宜所支出的合理律师费、差旅费等。</w:t>
      </w:r>
    </w:p>
    <w:p>
      <w:pPr>
        <w:pStyle w:val="null3"/>
        <w:spacing w:before="195" w:after="105"/>
        <w:ind w:left="420"/>
        <w:jc w:val="left"/>
      </w:pPr>
      <w:r>
        <w:rPr>
          <w:sz w:val="22"/>
          <w:color w:val="000000"/>
        </w:rPr>
        <w:t>10.</w:t>
      </w:r>
      <w:r>
        <w:rPr>
          <w:sz w:val="22"/>
          <w:color w:val="000000"/>
        </w:rPr>
        <w:t>争议解决</w:t>
      </w:r>
    </w:p>
    <w:p>
      <w:pPr>
        <w:pStyle w:val="null3"/>
        <w:ind w:firstLine="420"/>
        <w:jc w:val="left"/>
      </w:pPr>
      <w:r>
        <w:rPr>
          <w:sz w:val="22"/>
          <w:color w:val="000000"/>
        </w:rPr>
        <w:t>本合同履行中发生的争议，双方应先协商解决，协商不成的，应向</w:t>
      </w:r>
      <w:r>
        <w:rPr>
          <w:sz w:val="22"/>
          <w:color w:val="000000"/>
        </w:rPr>
        <w:t>中山市第二</w:t>
      </w:r>
      <w:r>
        <w:rPr>
          <w:sz w:val="22"/>
          <w:color w:val="000000"/>
        </w:rPr>
        <w:t>人民法院提起诉讼。</w:t>
      </w:r>
    </w:p>
    <w:p>
      <w:pPr>
        <w:pStyle w:val="null3"/>
        <w:spacing w:before="195" w:after="105"/>
        <w:ind w:left="420"/>
        <w:jc w:val="left"/>
      </w:pPr>
      <w:r>
        <w:rPr>
          <w:sz w:val="22"/>
          <w:color w:val="000000"/>
        </w:rPr>
        <w:t>11.</w:t>
      </w:r>
      <w:r>
        <w:rPr>
          <w:sz w:val="22"/>
          <w:color w:val="000000"/>
        </w:rPr>
        <w:t>附则</w:t>
      </w:r>
    </w:p>
    <w:p>
      <w:pPr>
        <w:pStyle w:val="null3"/>
        <w:ind w:left="570"/>
        <w:jc w:val="left"/>
      </w:pPr>
      <w:r>
        <w:rPr>
          <w:sz w:val="22"/>
          <w:color w:val="000000"/>
        </w:rPr>
        <w:t>1</w:t>
      </w:r>
      <w:r>
        <w:rPr>
          <w:sz w:val="22"/>
          <w:color w:val="000000"/>
        </w:rPr>
        <w:t>1</w:t>
      </w:r>
      <w:r>
        <w:rPr>
          <w:sz w:val="22"/>
          <w:color w:val="000000"/>
        </w:rPr>
        <w:t>.1.</w:t>
      </w:r>
      <w:r>
        <w:rPr>
          <w:sz w:val="22"/>
          <w:color w:val="000000"/>
        </w:rPr>
        <w:t>本合同附件包括：</w:t>
      </w:r>
      <w:r>
        <w:rPr>
          <w:sz w:val="22"/>
          <w:color w:val="000000"/>
        </w:rPr>
        <w:t>附件</w:t>
      </w:r>
      <w:r>
        <w:rPr>
          <w:sz w:val="22"/>
          <w:color w:val="000000"/>
        </w:rPr>
        <w:t>1《服务内容及要求》、附件2《中山市小榄人民医院维保服务季度考核表》</w:t>
      </w:r>
    </w:p>
    <w:p>
      <w:pPr>
        <w:pStyle w:val="null3"/>
        <w:ind w:left="570"/>
        <w:jc w:val="left"/>
      </w:pPr>
      <w:r>
        <w:rPr>
          <w:sz w:val="22"/>
          <w:color w:val="000000"/>
        </w:rPr>
        <w:t>1</w:t>
      </w:r>
      <w:r>
        <w:rPr>
          <w:sz w:val="22"/>
          <w:color w:val="000000"/>
        </w:rPr>
        <w:t>1</w:t>
      </w:r>
      <w:r>
        <w:rPr>
          <w:sz w:val="22"/>
          <w:color w:val="000000"/>
        </w:rPr>
        <w:t>.2.</w:t>
      </w:r>
      <w:r>
        <w:rPr>
          <w:sz w:val="22"/>
          <w:color w:val="000000"/>
        </w:rPr>
        <w:t>本合同组成文件及解释顺序如下：乙方在履行本合同中作出的承诺、本合同补充协议；本合同及附件；成交通知书；响应文件；采购文件；其他相关文件资料。</w:t>
      </w:r>
    </w:p>
    <w:p>
      <w:pPr>
        <w:pStyle w:val="null3"/>
        <w:spacing w:before="195" w:after="105"/>
        <w:ind w:left="420"/>
        <w:jc w:val="left"/>
      </w:pPr>
      <w:r>
        <w:rPr>
          <w:sz w:val="22"/>
          <w:color w:val="000000"/>
        </w:rPr>
        <w:t>12.</w:t>
      </w:r>
      <w:r>
        <w:rPr>
          <w:sz w:val="22"/>
          <w:color w:val="000000"/>
        </w:rPr>
        <w:t>其它</w:t>
      </w:r>
    </w:p>
    <w:p>
      <w:pPr>
        <w:pStyle w:val="null3"/>
        <w:ind w:left="570"/>
        <w:jc w:val="left"/>
      </w:pPr>
      <w:r>
        <w:rPr>
          <w:sz w:val="22"/>
          <w:color w:val="000000"/>
        </w:rPr>
        <w:t>1</w:t>
      </w:r>
      <w:r>
        <w:rPr>
          <w:sz w:val="22"/>
          <w:color w:val="000000"/>
        </w:rPr>
        <w:t>2</w:t>
      </w:r>
      <w:r>
        <w:rPr>
          <w:sz w:val="22"/>
          <w:color w:val="000000"/>
        </w:rPr>
        <w:t>.1.</w:t>
      </w:r>
      <w:r>
        <w:rPr>
          <w:sz w:val="22"/>
          <w:color w:val="000000"/>
        </w:rPr>
        <w:t>合同一式</w:t>
      </w:r>
      <w:r>
        <w:rPr>
          <w:sz w:val="22"/>
          <w:color w:val="000000"/>
          <w:u w:val="single"/>
        </w:rPr>
        <w:t>4</w:t>
      </w:r>
      <w:r>
        <w:rPr>
          <w:sz w:val="22"/>
          <w:color w:val="000000"/>
        </w:rPr>
        <w:t>份，一份</w:t>
      </w:r>
      <w:r>
        <w:rPr>
          <w:sz w:val="21"/>
          <w:u w:val="single"/>
        </w:rPr>
        <w:t xml:space="preserve"> </w:t>
      </w:r>
      <w:r>
        <w:rPr>
          <w:sz w:val="22"/>
          <w:color w:val="000000"/>
          <w:u w:val="single"/>
        </w:rPr>
        <w:t>*</w:t>
      </w:r>
      <w:r>
        <w:rPr>
          <w:sz w:val="21"/>
          <w:u w:val="single"/>
        </w:rPr>
        <w:t xml:space="preserve"> </w:t>
      </w:r>
      <w:r>
        <w:rPr>
          <w:sz w:val="22"/>
          <w:color w:val="000000"/>
        </w:rPr>
        <w:t>页</w:t>
      </w:r>
      <w:r>
        <w:rPr>
          <w:sz w:val="22"/>
          <w:color w:val="000000"/>
        </w:rPr>
        <w:t>,</w:t>
      </w:r>
      <w:r>
        <w:rPr>
          <w:sz w:val="22"/>
          <w:color w:val="000000"/>
        </w:rPr>
        <w:t>缺页无效</w:t>
      </w:r>
      <w:r>
        <w:rPr>
          <w:sz w:val="22"/>
          <w:color w:val="000000"/>
        </w:rPr>
        <w:t>,</w:t>
      </w:r>
      <w:r>
        <w:rPr>
          <w:sz w:val="22"/>
          <w:color w:val="000000"/>
        </w:rPr>
        <w:t>甲方执</w:t>
      </w:r>
      <w:r>
        <w:rPr>
          <w:sz w:val="22"/>
          <w:color w:val="000000"/>
        </w:rPr>
        <w:t>2份、乙方执</w:t>
      </w:r>
      <w:r>
        <w:rPr>
          <w:sz w:val="22"/>
          <w:color w:val="000000"/>
        </w:rPr>
        <w:t>2</w:t>
      </w:r>
      <w:r>
        <w:rPr>
          <w:sz w:val="22"/>
          <w:color w:val="000000"/>
        </w:rPr>
        <w:t>份</w:t>
      </w:r>
      <w:r>
        <w:rPr>
          <w:sz w:val="22"/>
          <w:color w:val="000000"/>
        </w:rPr>
        <w:t>，</w:t>
      </w:r>
      <w:r>
        <w:rPr>
          <w:sz w:val="22"/>
          <w:color w:val="000000"/>
        </w:rPr>
        <w:t>具有同等法律效力</w:t>
      </w:r>
      <w:r>
        <w:rPr>
          <w:sz w:val="22"/>
          <w:color w:val="000000"/>
        </w:rPr>
        <w:t>。</w:t>
      </w:r>
    </w:p>
    <w:p>
      <w:pPr>
        <w:pStyle w:val="null3"/>
        <w:ind w:left="570"/>
        <w:jc w:val="left"/>
      </w:pPr>
      <w:r>
        <w:rPr>
          <w:sz w:val="22"/>
          <w:color w:val="000000"/>
        </w:rPr>
        <w:t>1</w:t>
      </w:r>
      <w:r>
        <w:rPr>
          <w:sz w:val="22"/>
          <w:color w:val="000000"/>
        </w:rPr>
        <w:t>2</w:t>
      </w:r>
      <w:r>
        <w:rPr>
          <w:sz w:val="22"/>
          <w:color w:val="000000"/>
        </w:rPr>
        <w:t>.2.</w:t>
      </w:r>
      <w:r>
        <w:rPr>
          <w:sz w:val="22"/>
          <w:color w:val="000000"/>
        </w:rPr>
        <w:t>本合同在甲乙双方</w:t>
      </w:r>
      <w:r>
        <w:rPr>
          <w:sz w:val="22"/>
          <w:color w:val="000000"/>
        </w:rPr>
        <w:t>法定代表人</w:t>
      </w:r>
      <w:r>
        <w:rPr>
          <w:sz w:val="22"/>
          <w:color w:val="000000"/>
        </w:rPr>
        <w:t>或其授权代表签字盖章后生效。</w:t>
      </w:r>
    </w:p>
    <w:p>
      <w:pPr>
        <w:pStyle w:val="null3"/>
        <w:ind w:left="570"/>
        <w:jc w:val="left"/>
      </w:pPr>
      <w:r>
        <w:rPr>
          <w:sz w:val="22"/>
          <w:color w:val="000000"/>
        </w:rPr>
        <w:t>1</w:t>
      </w:r>
      <w:r>
        <w:rPr>
          <w:sz w:val="22"/>
          <w:color w:val="000000"/>
        </w:rPr>
        <w:t>2</w:t>
      </w:r>
      <w:r>
        <w:rPr>
          <w:sz w:val="22"/>
          <w:color w:val="000000"/>
        </w:rPr>
        <w:t>.3.</w:t>
      </w:r>
      <w:r>
        <w:rPr>
          <w:sz w:val="22"/>
          <w:color w:val="000000"/>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甲方：</w:t>
            </w:r>
            <w:r>
              <w:rPr>
                <w:sz w:val="22"/>
                <w:color w:val="000000"/>
              </w:rPr>
              <w:t>中山市小榄人民医院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授权代表：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授权代表：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地址：中山市小榄镇菊城大道中</w:t>
            </w:r>
            <w:r>
              <w:rPr>
                <w:sz w:val="22"/>
                <w:color w:val="000000"/>
              </w:rPr>
              <w:t>65号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电话：</w:t>
            </w:r>
            <w:r>
              <w:rPr>
                <w:sz w:val="22"/>
                <w:color w:val="000000"/>
              </w:rPr>
              <w:t>0760-88662120</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签约日期：</w:t>
            </w:r>
            <w:r>
              <w:rPr>
                <w:sz w:val="21"/>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签约日期：</w:t>
            </w:r>
            <w:r>
              <w:rPr>
                <w:sz w:val="21"/>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p>
            <w:pPr>
              <w:pStyle w:val="null3"/>
              <w:jc w:val="both"/>
            </w:pPr>
            <w:r>
              <w:rPr>
                <w:sz w:val="19"/>
              </w:rPr>
              <w:t xml:space="preserve"> </w:t>
            </w:r>
          </w:p>
          <w:p>
            <w:pPr>
              <w:pStyle w:val="null3"/>
              <w:jc w:val="both"/>
            </w:pPr>
            <w:r>
              <w:rPr>
                <w:sz w:val="19"/>
              </w:rPr>
              <w:t xml:space="preserve"> </w:t>
            </w:r>
          </w:p>
        </w:tc>
      </w:tr>
    </w:tbl>
    <w:p>
      <w:pPr>
        <w:pStyle w:val="null3"/>
        <w:jc w:val="left"/>
      </w:pPr>
      <w:r>
        <w:rPr/>
        <w:t xml:space="preserve"> </w:t>
      </w:r>
    </w:p>
    <w:p>
      <w:pPr>
        <w:pStyle w:val="null3"/>
        <w:jc w:val="left"/>
      </w:pPr>
      <w:r>
        <w:rPr>
          <w:sz w:val="22"/>
          <w:color w:val="000000"/>
        </w:rPr>
        <w:t>附件</w:t>
      </w:r>
      <w:r>
        <w:rPr>
          <w:sz w:val="22"/>
          <w:color w:val="000000"/>
        </w:rPr>
        <w:t>1：《服务内容及要求》</w:t>
      </w:r>
    </w:p>
    <w:tbl>
      <w:tblPr>
        <w:tblW w:w="0" w:type="auto"/>
        <w:tblBorders>
          <w:top w:val="none" w:color="000000" w:sz="4"/>
          <w:left w:val="none" w:color="000000" w:sz="4"/>
          <w:bottom w:val="none" w:color="000000" w:sz="4"/>
          <w:right w:val="none" w:color="000000" w:sz="4"/>
          <w:insideH w:val="none"/>
          <w:insideV w:val="none"/>
        </w:tblBorders>
      </w:tblPr>
      <w:tblGrid>
        <w:gridCol w:w="565"/>
        <w:gridCol w:w="7740"/>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7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服务内容及要求</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7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项目内容：</w:t>
            </w:r>
            <w:r>
              <w:rPr>
                <w:sz w:val="22"/>
                <w:color w:val="000000"/>
              </w:rPr>
              <w:t>Optima CT680 Expert CT全保服务。维保</w:t>
            </w:r>
            <w:r>
              <w:rPr>
                <w:sz w:val="22"/>
                <w:color w:val="000000"/>
              </w:rPr>
              <w:t>周期：</w:t>
            </w:r>
            <w:r>
              <w:rPr>
                <w:sz w:val="22"/>
                <w:color w:val="000000"/>
              </w:rPr>
              <w:t>3年</w:t>
            </w:r>
          </w:p>
          <w:p>
            <w:pPr>
              <w:pStyle w:val="null3"/>
              <w:jc w:val="both"/>
            </w:pPr>
            <w:r>
              <w:rPr>
                <w:sz w:val="22"/>
                <w:color w:val="000000"/>
              </w:rPr>
              <w:t>2.</w:t>
            </w:r>
            <w:r>
              <w:rPr>
                <w:sz w:val="22"/>
                <w:color w:val="000000"/>
              </w:rPr>
              <w:t>维保</w:t>
            </w:r>
            <w:r>
              <w:rPr>
                <w:sz w:val="22"/>
                <w:color w:val="000000"/>
              </w:rPr>
              <w:t>内容和要求</w:t>
            </w:r>
          </w:p>
          <w:p>
            <w:pPr>
              <w:pStyle w:val="null3"/>
              <w:ind w:left="570"/>
              <w:jc w:val="left"/>
            </w:pPr>
            <w:r>
              <w:rPr>
                <w:sz w:val="22"/>
                <w:color w:val="000000"/>
              </w:rPr>
              <w:t>2.1.</w:t>
            </w:r>
            <w:r>
              <w:rPr>
                <w:sz w:val="22"/>
                <w:color w:val="000000"/>
              </w:rPr>
              <w:t>整机全保</w:t>
            </w:r>
            <w:r>
              <w:rPr>
                <w:sz w:val="22"/>
                <w:color w:val="000000"/>
              </w:rPr>
              <w:t>，</w:t>
            </w:r>
            <w:r>
              <w:rPr>
                <w:sz w:val="22"/>
                <w:color w:val="000000"/>
              </w:rPr>
              <w:t>包含所有</w:t>
            </w:r>
            <w:r>
              <w:rPr>
                <w:sz w:val="22"/>
                <w:color w:val="000000"/>
              </w:rPr>
              <w:t>工时费</w:t>
            </w:r>
            <w:r>
              <w:rPr>
                <w:sz w:val="22"/>
                <w:color w:val="000000"/>
              </w:rPr>
              <w:t>及维修所需备件、球管、探测器</w:t>
            </w:r>
            <w:r>
              <w:rPr>
                <w:sz w:val="22"/>
                <w:color w:val="000000"/>
              </w:rPr>
              <w:t>、</w:t>
            </w:r>
            <w:r>
              <w:rPr>
                <w:sz w:val="22"/>
                <w:color w:val="000000"/>
              </w:rPr>
              <w:t>整机主机、高压发生器、配套显示器、</w:t>
            </w:r>
            <w:r>
              <w:rPr>
                <w:sz w:val="22"/>
                <w:color w:val="000000"/>
              </w:rPr>
              <w:t>AW</w:t>
            </w:r>
            <w:r>
              <w:rPr>
                <w:sz w:val="22"/>
                <w:color w:val="000000"/>
              </w:rPr>
              <w:t>4.7</w:t>
            </w:r>
            <w:r>
              <w:rPr>
                <w:sz w:val="22"/>
                <w:color w:val="000000"/>
              </w:rPr>
              <w:t>工作站一台以及</w:t>
            </w:r>
            <w:r>
              <w:rPr>
                <w:sz w:val="22"/>
                <w:color w:val="000000"/>
              </w:rPr>
              <w:t>第三方</w:t>
            </w:r>
            <w:r>
              <w:rPr>
                <w:sz w:val="22"/>
                <w:color w:val="000000"/>
              </w:rPr>
              <w:t>高压注射器</w:t>
            </w:r>
            <w:r>
              <w:rPr>
                <w:sz w:val="22"/>
                <w:color w:val="000000"/>
              </w:rPr>
              <w:t>。</w:t>
            </w:r>
            <w:r>
              <w:rPr>
                <w:sz w:val="22"/>
                <w:color w:val="000000"/>
              </w:rPr>
              <w:t>服务范围</w:t>
            </w:r>
            <w:r>
              <w:rPr>
                <w:sz w:val="22"/>
                <w:color w:val="000000"/>
              </w:rPr>
              <w:t>包含</w:t>
            </w:r>
            <w:r>
              <w:rPr>
                <w:sz w:val="22"/>
                <w:color w:val="000000"/>
              </w:rPr>
              <w:t>工时、</w:t>
            </w:r>
            <w:r>
              <w:rPr>
                <w:sz w:val="22"/>
                <w:color w:val="000000"/>
              </w:rPr>
              <w:t>定期维护保养服务、设备的安全检查、</w:t>
            </w:r>
            <w:r>
              <w:rPr>
                <w:sz w:val="22"/>
                <w:color w:val="000000"/>
              </w:rPr>
              <w:t>备件更换、安全性升级、</w:t>
            </w:r>
            <w:r>
              <w:rPr>
                <w:sz w:val="22"/>
                <w:color w:val="000000"/>
              </w:rPr>
              <w:t>影像质量检查、设备除尘保养、运行状态检查</w:t>
            </w:r>
            <w:r>
              <w:rPr>
                <w:sz w:val="22"/>
                <w:color w:val="000000"/>
              </w:rPr>
              <w:t>、</w:t>
            </w:r>
            <w:r>
              <w:rPr>
                <w:sz w:val="22"/>
                <w:color w:val="000000"/>
              </w:rPr>
              <w:t>预防性保养、设备维修保养、培训、热线支持及远程服务</w:t>
            </w:r>
            <w:r>
              <w:rPr>
                <w:sz w:val="22"/>
                <w:color w:val="000000"/>
              </w:rPr>
              <w:t>。</w:t>
            </w:r>
          </w:p>
          <w:p>
            <w:pPr>
              <w:pStyle w:val="null3"/>
              <w:ind w:left="570"/>
              <w:jc w:val="left"/>
            </w:pPr>
            <w:r>
              <w:rPr>
                <w:sz w:val="22"/>
                <w:color w:val="000000"/>
              </w:rPr>
              <w:t>2.2.</w:t>
            </w:r>
            <w:r>
              <w:rPr>
                <w:sz w:val="22"/>
                <w:color w:val="000000"/>
              </w:rPr>
              <w:t>24</w:t>
            </w:r>
            <w:r>
              <w:rPr>
                <w:sz w:val="22"/>
                <w:color w:val="000000"/>
              </w:rPr>
              <w:t>小时</w:t>
            </w:r>
            <w:r>
              <w:rPr>
                <w:sz w:val="22"/>
                <w:color w:val="000000"/>
              </w:rPr>
              <w:t>×365天故障响应，</w:t>
            </w:r>
            <w:r>
              <w:rPr>
                <w:sz w:val="22"/>
                <w:color w:val="000000"/>
              </w:rPr>
              <w:t>工程师</w:t>
            </w:r>
            <w:r>
              <w:rPr>
                <w:sz w:val="22"/>
                <w:color w:val="000000"/>
              </w:rPr>
              <w:t>24</w:t>
            </w:r>
            <w:r>
              <w:rPr>
                <w:sz w:val="22"/>
                <w:color w:val="000000"/>
              </w:rPr>
              <w:t>小时内到达故障现场。</w:t>
            </w:r>
          </w:p>
          <w:p>
            <w:pPr>
              <w:pStyle w:val="null3"/>
              <w:ind w:left="570"/>
              <w:jc w:val="left"/>
            </w:pPr>
            <w:r>
              <w:rPr>
                <w:sz w:val="22"/>
                <w:color w:val="000000"/>
              </w:rPr>
              <w:t>2.3.</w:t>
            </w:r>
            <w:r>
              <w:rPr>
                <w:sz w:val="22"/>
                <w:color w:val="000000"/>
              </w:rPr>
              <w:t>开机率保障：中标供应商在合同期内必须保证设备年开机率</w:t>
            </w:r>
            <w:r>
              <w:rPr>
                <w:sz w:val="22"/>
                <w:color w:val="000000"/>
              </w:rPr>
              <w:t>≥95%（按自然年365天计算），每次故障时间≤1天，一年故障时间≤18天，达不到开机保证率的情况下，乙方必须按1：10比例顺延维保时间（即按日算、开机日每降低1天，维保期顺延10天），故障时间等于院方电话保修时间至设备修复到正常运行时间</w:t>
            </w:r>
            <w:r>
              <w:rPr>
                <w:sz w:val="22"/>
                <w:color w:val="000000"/>
              </w:rPr>
              <w:t>。</w:t>
            </w:r>
          </w:p>
          <w:p>
            <w:pPr>
              <w:pStyle w:val="null3"/>
              <w:ind w:left="570"/>
              <w:jc w:val="left"/>
            </w:pPr>
            <w:r>
              <w:rPr>
                <w:sz w:val="22"/>
                <w:color w:val="000000"/>
              </w:rPr>
              <w:t>2.4.</w:t>
            </w:r>
            <w:r>
              <w:rPr>
                <w:sz w:val="22"/>
                <w:color w:val="000000"/>
              </w:rPr>
              <w:t>每季度定期进行设备保养</w:t>
            </w:r>
            <w:r>
              <w:rPr>
                <w:sz w:val="22"/>
                <w:color w:val="000000"/>
              </w:rPr>
              <w:t>≥1次。</w:t>
            </w:r>
            <w:r>
              <w:rPr>
                <w:sz w:val="22"/>
                <w:color w:val="000000"/>
              </w:rPr>
              <w:t>不限维修次数。</w:t>
            </w:r>
            <w:r>
              <w:rPr>
                <w:sz w:val="22"/>
                <w:color w:val="000000"/>
              </w:rPr>
              <w:t>定期保养：</w:t>
            </w:r>
            <w:r>
              <w:rPr>
                <w:sz w:val="22"/>
                <w:color w:val="000000"/>
              </w:rPr>
              <w:t>乙方</w:t>
            </w:r>
            <w:r>
              <w:rPr>
                <w:sz w:val="22"/>
                <w:color w:val="000000"/>
              </w:rPr>
              <w:t>提供三年原厂标准定期维护，每年</w:t>
            </w:r>
            <w:r>
              <w:rPr>
                <w:sz w:val="22"/>
                <w:color w:val="000000"/>
              </w:rPr>
              <w:t>≥4次，</w:t>
            </w:r>
            <w:r>
              <w:rPr>
                <w:sz w:val="22"/>
                <w:color w:val="000000"/>
              </w:rPr>
              <w:t>乙方</w:t>
            </w:r>
            <w:r>
              <w:rPr>
                <w:sz w:val="22"/>
                <w:color w:val="000000"/>
              </w:rPr>
              <w:t>向</w:t>
            </w:r>
            <w:r>
              <w:rPr>
                <w:sz w:val="22"/>
                <w:color w:val="000000"/>
              </w:rPr>
              <w:t>甲方</w:t>
            </w:r>
            <w:r>
              <w:rPr>
                <w:sz w:val="22"/>
                <w:color w:val="000000"/>
              </w:rPr>
              <w:t>提供</w:t>
            </w:r>
            <w:r>
              <w:rPr>
                <w:sz w:val="22"/>
                <w:color w:val="000000"/>
              </w:rPr>
              <w:t>详细的维保服务方案，</w:t>
            </w:r>
            <w:r>
              <w:rPr>
                <w:sz w:val="22"/>
                <w:color w:val="000000"/>
              </w:rPr>
              <w:t>提供一份计划性的定期维护报告。定期维护服务检测包括机器清洁、性能测试及校准、必要的机械或电气的检查，以及非紧急性质的预防性维护，和确保系统能按照制造商的产品规格运行的其他维护。</w:t>
            </w:r>
            <w:r>
              <w:rPr>
                <w:sz w:val="22"/>
                <w:color w:val="000000"/>
              </w:rPr>
              <w:t>定期维护服务间隔进行，具体内容包括：（</w:t>
            </w:r>
            <w:r>
              <w:rPr>
                <w:sz w:val="22"/>
                <w:color w:val="000000"/>
              </w:rPr>
              <w:t>1）系统基本情况检查;（2）图像质量检查;（3）球管使用情况检查;（4）重建系统检查;（5）滑环通讯检查;（6）软件等等；</w:t>
            </w:r>
          </w:p>
          <w:p>
            <w:pPr>
              <w:pStyle w:val="null3"/>
              <w:ind w:left="420"/>
              <w:jc w:val="both"/>
            </w:pPr>
            <w:r>
              <w:rPr>
                <w:sz w:val="22"/>
                <w:color w:val="000000"/>
              </w:rPr>
              <w:t>3.</w:t>
            </w:r>
            <w:r>
              <w:rPr>
                <w:sz w:val="22"/>
                <w:color w:val="000000"/>
              </w:rPr>
              <w:t>热线服务：</w:t>
            </w:r>
          </w:p>
          <w:p>
            <w:pPr>
              <w:pStyle w:val="null3"/>
              <w:ind w:left="585"/>
              <w:jc w:val="both"/>
            </w:pPr>
            <w:r>
              <w:rPr>
                <w:sz w:val="22"/>
                <w:color w:val="000000"/>
              </w:rPr>
              <w:t>3.1.</w:t>
            </w:r>
            <w:r>
              <w:rPr>
                <w:sz w:val="22"/>
                <w:color w:val="000000"/>
              </w:rPr>
              <w:t>全国范围内开通</w:t>
            </w:r>
            <w:r>
              <w:rPr>
                <w:sz w:val="22"/>
                <w:color w:val="000000"/>
              </w:rPr>
              <w:t>400/800免费热线电话，24小时×365天有工程师接听，为甲方提供技术支持服务。</w:t>
            </w:r>
          </w:p>
          <w:p>
            <w:pPr>
              <w:pStyle w:val="null3"/>
              <w:ind w:left="585"/>
              <w:jc w:val="both"/>
            </w:pPr>
            <w:r>
              <w:rPr>
                <w:sz w:val="22"/>
                <w:color w:val="000000"/>
              </w:rPr>
              <w:t>3.2.</w:t>
            </w:r>
            <w:r>
              <w:rPr>
                <w:sz w:val="22"/>
                <w:color w:val="000000"/>
              </w:rPr>
              <w:t>电话响应：</w:t>
            </w:r>
            <w:r>
              <w:rPr>
                <w:sz w:val="22"/>
                <w:color w:val="000000"/>
              </w:rPr>
              <w:t>0.5小时内。</w:t>
            </w:r>
          </w:p>
          <w:p>
            <w:pPr>
              <w:pStyle w:val="null3"/>
              <w:ind w:left="585"/>
              <w:jc w:val="both"/>
            </w:pPr>
            <w:r>
              <w:rPr>
                <w:sz w:val="22"/>
                <w:color w:val="000000"/>
              </w:rPr>
              <w:t>3.3.</w:t>
            </w:r>
            <w:r>
              <w:rPr>
                <w:sz w:val="22"/>
                <w:color w:val="000000"/>
              </w:rPr>
              <w:t>接到维修要求后，</w:t>
            </w:r>
            <w:r>
              <w:rPr>
                <w:sz w:val="22"/>
                <w:color w:val="000000"/>
              </w:rPr>
              <w:t>24小时内到达设备使用现场。</w:t>
            </w:r>
          </w:p>
          <w:p>
            <w:pPr>
              <w:pStyle w:val="null3"/>
              <w:ind w:left="585"/>
              <w:jc w:val="both"/>
            </w:pPr>
            <w:r>
              <w:rPr>
                <w:sz w:val="22"/>
                <w:color w:val="000000"/>
              </w:rPr>
              <w:t>3.4.</w:t>
            </w:r>
            <w:r>
              <w:rPr>
                <w:sz w:val="22"/>
                <w:color w:val="000000"/>
              </w:rPr>
              <w:t>常规故障</w:t>
            </w:r>
            <w:r>
              <w:rPr>
                <w:sz w:val="22"/>
                <w:color w:val="000000"/>
              </w:rPr>
              <w:t>12小时内须排除故障，如需更换配件时，配件72小时内送达甲方院内指定地点并排除故障（特殊情况及不可抗力除外），以确保设备正常运行。</w:t>
            </w:r>
          </w:p>
          <w:p>
            <w:pPr>
              <w:pStyle w:val="null3"/>
              <w:ind w:left="420"/>
            </w:pPr>
            <w:r>
              <w:rPr>
                <w:sz w:val="22"/>
                <w:color w:val="000000"/>
              </w:rPr>
              <w:t>4.</w:t>
            </w:r>
            <w:r>
              <w:rPr>
                <w:sz w:val="22"/>
                <w:color w:val="000000"/>
              </w:rPr>
              <w:t>工时：包含在合同期内所需的人工费用，</w:t>
            </w:r>
            <w:r>
              <w:rPr>
                <w:sz w:val="22"/>
                <w:color w:val="000000"/>
              </w:rPr>
              <w:t>甲方</w:t>
            </w:r>
            <w:r>
              <w:rPr>
                <w:sz w:val="22"/>
                <w:color w:val="000000"/>
              </w:rPr>
              <w:t>享受优先派工，节假日加班费用由</w:t>
            </w:r>
            <w:r>
              <w:rPr>
                <w:sz w:val="22"/>
                <w:color w:val="000000"/>
              </w:rPr>
              <w:t>乙方</w:t>
            </w:r>
            <w:r>
              <w:rPr>
                <w:sz w:val="22"/>
                <w:color w:val="000000"/>
              </w:rPr>
              <w:t>负责，</w:t>
            </w:r>
            <w:r>
              <w:rPr>
                <w:sz w:val="22"/>
                <w:color w:val="000000"/>
              </w:rPr>
              <w:t>甲方</w:t>
            </w:r>
            <w:r>
              <w:rPr>
                <w:sz w:val="22"/>
                <w:color w:val="000000"/>
              </w:rPr>
              <w:t>不另外支付加班费用。</w:t>
            </w:r>
          </w:p>
          <w:p>
            <w:pPr>
              <w:pStyle w:val="null3"/>
              <w:ind w:left="420"/>
            </w:pPr>
            <w:r>
              <w:rPr>
                <w:sz w:val="22"/>
                <w:color w:val="000000"/>
              </w:rPr>
              <w:t>5.</w:t>
            </w:r>
            <w:r>
              <w:rPr>
                <w:sz w:val="22"/>
                <w:color w:val="000000"/>
              </w:rPr>
              <w:t>备件：</w:t>
            </w:r>
          </w:p>
          <w:p>
            <w:pPr>
              <w:pStyle w:val="null3"/>
              <w:ind w:left="420"/>
            </w:pPr>
            <w:r>
              <w:rPr>
                <w:sz w:val="22"/>
                <w:color w:val="000000"/>
              </w:rPr>
              <w:t>(1)</w:t>
            </w:r>
            <w:r>
              <w:rPr>
                <w:sz w:val="22"/>
                <w:color w:val="000000"/>
              </w:rPr>
              <w:t>提供的所有备件须是原厂认证的全新合格零备件且具备兼容性，确保不会对设备质量或图像产生不良影响。</w:t>
            </w:r>
            <w:r>
              <w:rPr>
                <w:sz w:val="22"/>
                <w:color w:val="000000"/>
              </w:rPr>
              <w:t>乙方</w:t>
            </w:r>
            <w:r>
              <w:rPr>
                <w:sz w:val="22"/>
                <w:color w:val="000000"/>
              </w:rPr>
              <w:t>应确保备件供应及时、充足，如因提供非法、不合规或来路不明的备件所引起的一切相关损失及法律责任，由</w:t>
            </w:r>
            <w:r>
              <w:rPr>
                <w:sz w:val="22"/>
                <w:color w:val="000000"/>
              </w:rPr>
              <w:t>乙方</w:t>
            </w:r>
            <w:r>
              <w:rPr>
                <w:sz w:val="22"/>
                <w:color w:val="000000"/>
              </w:rPr>
              <w:t>自行承担</w:t>
            </w:r>
            <w:r>
              <w:rPr>
                <w:sz w:val="22"/>
                <w:color w:val="000000"/>
              </w:rPr>
              <w:t>。</w:t>
            </w:r>
          </w:p>
          <w:p>
            <w:pPr>
              <w:pStyle w:val="null3"/>
              <w:ind w:left="420"/>
            </w:pPr>
            <w:r>
              <w:rPr>
                <w:sz w:val="22"/>
                <w:color w:val="000000"/>
              </w:rPr>
              <w:t>(2)</w:t>
            </w:r>
            <w:r>
              <w:rPr>
                <w:sz w:val="22"/>
                <w:color w:val="000000"/>
              </w:rPr>
              <w:t>平板探测器、高压油箱必须为原厂原装全新件。</w:t>
            </w:r>
          </w:p>
          <w:p>
            <w:pPr>
              <w:pStyle w:val="null3"/>
              <w:ind w:left="420"/>
            </w:pPr>
            <w:r>
              <w:rPr>
                <w:sz w:val="22"/>
                <w:color w:val="000000"/>
              </w:rPr>
              <w:t>(3)</w:t>
            </w:r>
            <w:r>
              <w:rPr>
                <w:sz w:val="22"/>
                <w:color w:val="000000"/>
              </w:rPr>
              <w:t>接到</w:t>
            </w:r>
            <w:r>
              <w:rPr>
                <w:sz w:val="22"/>
                <w:color w:val="000000"/>
              </w:rPr>
              <w:t>甲方</w:t>
            </w:r>
            <w:r>
              <w:rPr>
                <w:sz w:val="22"/>
                <w:color w:val="000000"/>
              </w:rPr>
              <w:t>通知后，</w:t>
            </w:r>
            <w:r>
              <w:rPr>
                <w:sz w:val="22"/>
                <w:color w:val="000000"/>
              </w:rPr>
              <w:t>乙方</w:t>
            </w:r>
            <w:r>
              <w:rPr>
                <w:sz w:val="22"/>
                <w:color w:val="000000"/>
              </w:rPr>
              <w:t>需优先为</w:t>
            </w:r>
            <w:r>
              <w:rPr>
                <w:sz w:val="22"/>
                <w:color w:val="000000"/>
              </w:rPr>
              <w:t>甲方</w:t>
            </w:r>
            <w:r>
              <w:rPr>
                <w:sz w:val="22"/>
                <w:color w:val="000000"/>
              </w:rPr>
              <w:t>安排运送配件。</w:t>
            </w:r>
          </w:p>
          <w:p>
            <w:pPr>
              <w:pStyle w:val="null3"/>
              <w:ind w:left="420"/>
            </w:pPr>
            <w:r>
              <w:rPr>
                <w:sz w:val="22"/>
                <w:color w:val="000000"/>
              </w:rPr>
              <w:t>(4)</w:t>
            </w:r>
            <w:r>
              <w:rPr>
                <w:sz w:val="22"/>
                <w:color w:val="000000"/>
              </w:rPr>
              <w:t>设备上更换下来的故障备件由</w:t>
            </w:r>
            <w:r>
              <w:rPr>
                <w:sz w:val="22"/>
                <w:color w:val="000000"/>
              </w:rPr>
              <w:t>乙方</w:t>
            </w:r>
            <w:r>
              <w:rPr>
                <w:sz w:val="22"/>
                <w:color w:val="000000"/>
              </w:rPr>
              <w:t>回收。</w:t>
            </w:r>
          </w:p>
          <w:p>
            <w:pPr>
              <w:pStyle w:val="null3"/>
              <w:ind w:left="420"/>
            </w:pPr>
            <w:r>
              <w:rPr>
                <w:sz w:val="22"/>
                <w:color w:val="000000"/>
              </w:rPr>
              <w:t>(5)</w:t>
            </w:r>
            <w:r>
              <w:rPr>
                <w:sz w:val="22"/>
                <w:color w:val="000000"/>
              </w:rPr>
              <w:t>更换该设备的主要配件时，须经过甲方确认后方可更换。</w:t>
            </w:r>
          </w:p>
          <w:p>
            <w:pPr>
              <w:pStyle w:val="null3"/>
              <w:ind w:left="420"/>
            </w:pPr>
            <w:r>
              <w:rPr>
                <w:sz w:val="22"/>
                <w:color w:val="000000"/>
              </w:rPr>
              <w:t>(6)</w:t>
            </w:r>
            <w:r>
              <w:rPr>
                <w:sz w:val="22"/>
                <w:color w:val="000000"/>
              </w:rPr>
              <w:t>如合同期内球管没有损坏，出保前一个月乙方必须更换一支全新球管。</w:t>
            </w:r>
          </w:p>
          <w:p>
            <w:pPr>
              <w:pStyle w:val="null3"/>
              <w:ind w:left="420"/>
            </w:pPr>
            <w:r>
              <w:rPr>
                <w:sz w:val="22"/>
                <w:color w:val="000000"/>
              </w:rPr>
              <w:t>6.</w:t>
            </w:r>
            <w:r>
              <w:rPr>
                <w:sz w:val="22"/>
                <w:color w:val="000000"/>
              </w:rPr>
              <w:t>球管要求</w:t>
            </w:r>
            <w:r>
              <w:rPr>
                <w:sz w:val="22"/>
                <w:color w:val="000000"/>
              </w:rPr>
              <w:t>:投标人有能力提供CT球管，本项目正常使用、非人为恶性或不正当操作导致损坏的情况下，服务期内提供免费更换球管，按实际情况维保。提供球管的保用服务，更换的球管必须与主机设备匹配一致的全新原厂原装球管。更换时向甲方提供原厂球管证明材料、海关报关单等证明材料供甲方查验;为保障临床使用，当发生球管故障后，必须更换为原厂全新球管(不允许维修件)。</w:t>
            </w:r>
          </w:p>
          <w:p>
            <w:pPr>
              <w:pStyle w:val="null3"/>
              <w:ind w:left="420"/>
            </w:pPr>
            <w:r>
              <w:rPr>
                <w:sz w:val="22"/>
                <w:color w:val="000000"/>
              </w:rPr>
              <w:t>7.</w:t>
            </w:r>
            <w:r>
              <w:rPr>
                <w:sz w:val="22"/>
                <w:color w:val="000000"/>
              </w:rPr>
              <w:t>配件要求</w:t>
            </w:r>
            <w:r>
              <w:rPr>
                <w:sz w:val="22"/>
                <w:color w:val="000000"/>
              </w:rPr>
              <w:t>:设备原厂常规所有备件(含球管、高压油箱、探测器等)出现问题投标人应进行整体更换保证设备完整性，不允许进行维修，不允许更换维修件修复，并负责备件的运输。</w:t>
            </w:r>
          </w:p>
          <w:p>
            <w:pPr>
              <w:pStyle w:val="null3"/>
              <w:ind w:left="420"/>
              <w:jc w:val="both"/>
            </w:pPr>
            <w:r>
              <w:rPr>
                <w:sz w:val="22"/>
                <w:color w:val="000000"/>
              </w:rPr>
              <w:t>8.</w:t>
            </w:r>
            <w:r>
              <w:rPr>
                <w:sz w:val="22"/>
                <w:color w:val="000000"/>
              </w:rPr>
              <w:t>安全升级：必须在原厂官方网站发布的升级公告规定时间内完成，并在升级完成后提供原厂该型号设备的升级文件及工作记录。</w:t>
            </w:r>
          </w:p>
          <w:p>
            <w:pPr>
              <w:pStyle w:val="null3"/>
              <w:ind w:left="420"/>
              <w:jc w:val="both"/>
            </w:pPr>
            <w:r>
              <w:rPr>
                <w:sz w:val="22"/>
                <w:color w:val="000000"/>
              </w:rPr>
              <w:t>9.</w:t>
            </w:r>
            <w:r>
              <w:rPr>
                <w:sz w:val="22"/>
                <w:color w:val="000000"/>
              </w:rPr>
              <w:t>故障诊断：投标人必须能提供在有效期内的原厂高级故障诊断软件的诊断维修钥匙（</w:t>
            </w:r>
            <w:r>
              <w:rPr>
                <w:sz w:val="22"/>
                <w:color w:val="000000"/>
              </w:rPr>
              <w:t>service key），并保证不违反国家有关知识产权的法律规定。</w:t>
            </w:r>
          </w:p>
          <w:p>
            <w:pPr>
              <w:pStyle w:val="null3"/>
              <w:ind w:left="420"/>
              <w:jc w:val="both"/>
            </w:pPr>
            <w:r>
              <w:rPr>
                <w:sz w:val="22"/>
                <w:color w:val="000000"/>
              </w:rPr>
              <w:t>10.</w:t>
            </w:r>
            <w:r>
              <w:rPr>
                <w:sz w:val="22"/>
                <w:color w:val="000000"/>
              </w:rPr>
              <w:t>远程连接：投标人或授权机构需提供基于设备嵌入式远程连接方案，以实现实时远程服务；</w:t>
            </w:r>
            <w:r>
              <w:rPr>
                <w:sz w:val="22"/>
                <w:color w:val="000000"/>
              </w:rPr>
              <w:t>乙方</w:t>
            </w:r>
            <w:r>
              <w:rPr>
                <w:sz w:val="22"/>
                <w:color w:val="000000"/>
              </w:rPr>
              <w:t>在</w:t>
            </w:r>
            <w:r>
              <w:rPr>
                <w:sz w:val="22"/>
                <w:color w:val="000000"/>
              </w:rPr>
              <w:t>甲方</w:t>
            </w:r>
            <w:r>
              <w:rPr>
                <w:sz w:val="22"/>
                <w:color w:val="000000"/>
              </w:rPr>
              <w:t>书面允许的情况下可以接入设备，以确保维修的及时性，且远程服务应满足包括但不限于以下需求：该远程服务可以实现远程不断监控和保护医疗设备，及时发出预警，在出现故障之前，可对其进行远程维护和处理，以减少设备停机时间，提高设备使用率。</w:t>
            </w:r>
          </w:p>
          <w:p>
            <w:pPr>
              <w:pStyle w:val="null3"/>
              <w:ind w:left="420"/>
              <w:jc w:val="both"/>
            </w:pPr>
            <w:r>
              <w:rPr>
                <w:sz w:val="22"/>
                <w:color w:val="000000"/>
              </w:rPr>
              <w:t>11.</w:t>
            </w:r>
            <w:r>
              <w:rPr>
                <w:sz w:val="21"/>
              </w:rPr>
              <w:t xml:space="preserve"> </w:t>
            </w:r>
            <w:r>
              <w:rPr>
                <w:sz w:val="22"/>
                <w:color w:val="000000"/>
              </w:rPr>
              <w:t>乙方</w:t>
            </w:r>
            <w:r>
              <w:rPr>
                <w:sz w:val="22"/>
                <w:color w:val="000000"/>
              </w:rPr>
              <w:t>工程师应配合保养计划，针对产品的外部环境、主要参数与性能做质量评估，为机器潜在的问题预测提示，以期减少机器非正常停机的风险，提高医疗设备的正常使用率，帮助医院实现高质量、低风险的医疗服务，确保最佳投资的回报率。</w:t>
            </w:r>
          </w:p>
          <w:p>
            <w:pPr>
              <w:pStyle w:val="null3"/>
              <w:ind w:left="420"/>
              <w:jc w:val="both"/>
            </w:pPr>
            <w:r>
              <w:rPr>
                <w:sz w:val="22"/>
                <w:color w:val="000000"/>
              </w:rPr>
              <w:t>12.</w:t>
            </w:r>
            <w:r>
              <w:rPr>
                <w:sz w:val="22"/>
                <w:color w:val="000000"/>
              </w:rPr>
              <w:t xml:space="preserve"> </w:t>
            </w:r>
            <w:r>
              <w:rPr>
                <w:sz w:val="22"/>
                <w:color w:val="000000"/>
              </w:rPr>
              <w:t>服务报告：每次完成保养、维修后</w:t>
            </w:r>
            <w:r>
              <w:rPr>
                <w:sz w:val="22"/>
                <w:color w:val="000000"/>
                <w:u w:val="single"/>
              </w:rPr>
              <w:t xml:space="preserve"> </w:t>
            </w:r>
            <w:r>
              <w:rPr>
                <w:sz w:val="22"/>
                <w:color w:val="000000"/>
                <w:u w:val="single"/>
              </w:rPr>
              <w:t>7</w:t>
            </w:r>
            <w:r>
              <w:rPr>
                <w:sz w:val="22"/>
                <w:color w:val="000000"/>
              </w:rPr>
              <w:t>日内，</w:t>
            </w:r>
            <w:r>
              <w:rPr>
                <w:sz w:val="22"/>
                <w:color w:val="000000"/>
              </w:rPr>
              <w:t>乙方</w:t>
            </w:r>
            <w:r>
              <w:rPr>
                <w:sz w:val="22"/>
                <w:color w:val="000000"/>
              </w:rPr>
              <w:t>指定的工程师应以邮件或现场汇报的形式向</w:t>
            </w:r>
            <w:r>
              <w:rPr>
                <w:sz w:val="22"/>
                <w:color w:val="000000"/>
              </w:rPr>
              <w:t>甲方</w:t>
            </w:r>
            <w:r>
              <w:rPr>
                <w:sz w:val="22"/>
                <w:color w:val="000000"/>
              </w:rPr>
              <w:t>提交书面维保服务报告并加盖</w:t>
            </w:r>
            <w:r>
              <w:rPr>
                <w:sz w:val="22"/>
                <w:color w:val="000000"/>
              </w:rPr>
              <w:t>乙方</w:t>
            </w:r>
            <w:r>
              <w:rPr>
                <w:sz w:val="22"/>
                <w:color w:val="000000"/>
              </w:rPr>
              <w:t>公章。</w:t>
            </w:r>
          </w:p>
          <w:p>
            <w:pPr>
              <w:pStyle w:val="null3"/>
              <w:ind w:left="420"/>
              <w:jc w:val="both"/>
            </w:pPr>
            <w:r>
              <w:rPr>
                <w:sz w:val="22"/>
                <w:color w:val="000000"/>
              </w:rPr>
              <w:t>13.</w:t>
            </w:r>
            <w:r>
              <w:rPr>
                <w:sz w:val="21"/>
              </w:rPr>
              <w:t xml:space="preserve"> </w:t>
            </w:r>
            <w:r>
              <w:rPr>
                <w:sz w:val="22"/>
                <w:color w:val="000000"/>
              </w:rPr>
              <w:t>年度维保报告书：按甲方三甲医院建设标准要求，每维保年度结束后一个月内提交该设备的年度维保报告书（一式两份并加盖乙方公章），内容包括但不限于：年度内维修记录，保养记录，维修保养发现问题的分析、工作方法改进和安排，下一年度的维保工作计划（按持续质量改进（</w:t>
            </w:r>
            <w:r>
              <w:rPr>
                <w:sz w:val="22"/>
                <w:color w:val="000000"/>
              </w:rPr>
              <w:t>PDCA）制定）等。</w:t>
            </w:r>
          </w:p>
          <w:p>
            <w:pPr>
              <w:pStyle w:val="null3"/>
              <w:ind w:left="420"/>
              <w:jc w:val="both"/>
            </w:pPr>
            <w:r>
              <w:rPr>
                <w:sz w:val="22"/>
                <w:color w:val="000000"/>
              </w:rPr>
              <w:t>14.</w:t>
            </w:r>
            <w:r>
              <w:rPr>
                <w:sz w:val="22"/>
                <w:color w:val="000000"/>
              </w:rPr>
              <w:t>在设备入保后，供应商需提供</w:t>
            </w:r>
            <w:r>
              <w:rPr>
                <w:sz w:val="22"/>
                <w:color w:val="000000"/>
              </w:rPr>
              <w:t>CT主机厂商的数字化远程故障筛排系统一套，能提前预警CT整机及球管的问题，帮助医院提早做计划，避免设备不必要的停机。</w:t>
            </w:r>
          </w:p>
          <w:p>
            <w:pPr>
              <w:pStyle w:val="null3"/>
              <w:ind w:left="420"/>
              <w:jc w:val="both"/>
            </w:pPr>
            <w:r>
              <w:rPr>
                <w:sz w:val="22"/>
                <w:color w:val="000000"/>
              </w:rPr>
              <w:t>15.</w:t>
            </w:r>
            <w:r>
              <w:rPr>
                <w:sz w:val="22"/>
                <w:color w:val="000000"/>
              </w:rPr>
              <w:t>投标人或授权投标人的厂商在国内设有专业、充足的设备零备件仓库，须具备充足的备件，保证备件更快速的送达采购方医院现场，以最大化的缩短采购方医院设备不必要的停机时间。</w:t>
            </w:r>
          </w:p>
          <w:p>
            <w:pPr>
              <w:pStyle w:val="null3"/>
              <w:ind w:left="420"/>
              <w:jc w:val="both"/>
            </w:pPr>
            <w:r>
              <w:rPr>
                <w:sz w:val="22"/>
                <w:color w:val="000000"/>
              </w:rPr>
              <w:t>16.</w:t>
            </w:r>
            <w:r>
              <w:rPr>
                <w:sz w:val="22"/>
                <w:color w:val="000000"/>
              </w:rPr>
              <w:t>每年提供一次</w:t>
            </w:r>
            <w:r>
              <w:rPr>
                <w:sz w:val="22"/>
                <w:color w:val="000000"/>
              </w:rPr>
              <w:t>CT设备的临床应用培训。</w:t>
            </w:r>
          </w:p>
          <w:p>
            <w:pPr>
              <w:pStyle w:val="null3"/>
              <w:jc w:val="both"/>
            </w:p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1.5T MRI升级服务技术参数：</w:t>
            </w:r>
          </w:p>
          <w:p>
            <w:pPr>
              <w:pStyle w:val="null3"/>
              <w:jc w:val="both"/>
            </w:pPr>
            <w:r>
              <w:rPr>
                <w:sz w:val="22"/>
                <w:color w:val="000000"/>
              </w:rPr>
              <w:t>1.总体要求：对甲方1.5T SIGNA EXPLORER磁共振成像系统进行升级；通过对该设备的软硬件进行升级，在不降低图像质量的前提下，达到扫描速度提升的目标；要求普通平扫速度提升≥50%（如头部、四肢、颈胸椎等部位），增强扫描速度提升≥50%，血管类扫描成像速度≥30%。</w:t>
            </w:r>
          </w:p>
          <w:p>
            <w:pPr>
              <w:pStyle w:val="null3"/>
              <w:jc w:val="both"/>
            </w:pPr>
            <w:r>
              <w:rPr>
                <w:sz w:val="22"/>
                <w:color w:val="000000"/>
              </w:rPr>
              <w:t>2. 提供高性能图像处理重建系统，数据整合运算速度≥37000幅/秒(FFT 256×256)；</w:t>
            </w:r>
          </w:p>
          <w:p>
            <w:pPr>
              <w:pStyle w:val="null3"/>
              <w:jc w:val="both"/>
            </w:pPr>
            <w:r>
              <w:rPr>
                <w:sz w:val="22"/>
                <w:color w:val="000000"/>
              </w:rPr>
              <w:t>3. 提供深度学习系统服务，包括但不限于：</w:t>
            </w:r>
          </w:p>
          <w:p>
            <w:pPr>
              <w:pStyle w:val="null3"/>
              <w:jc w:val="both"/>
            </w:pPr>
            <w:r>
              <w:rPr>
                <w:sz w:val="22"/>
                <w:color w:val="000000"/>
              </w:rPr>
              <w:t>3.1 处理器主频≥2.2GHz；</w:t>
            </w:r>
          </w:p>
          <w:p>
            <w:pPr>
              <w:pStyle w:val="null3"/>
              <w:jc w:val="both"/>
            </w:pPr>
            <w:r>
              <w:rPr>
                <w:sz w:val="22"/>
                <w:color w:val="000000"/>
              </w:rPr>
              <w:t>3.2 处理器内存≥128GB；</w:t>
            </w:r>
          </w:p>
          <w:p>
            <w:pPr>
              <w:pStyle w:val="null3"/>
              <w:jc w:val="both"/>
            </w:pPr>
            <w:r>
              <w:rPr>
                <w:sz w:val="22"/>
                <w:color w:val="000000"/>
              </w:rPr>
              <w:t>3.3 提供利用卷积神经网络的深度学习算法；</w:t>
            </w:r>
          </w:p>
          <w:p>
            <w:pPr>
              <w:pStyle w:val="null3"/>
              <w:jc w:val="both"/>
            </w:pPr>
            <w:r>
              <w:rPr>
                <w:sz w:val="22"/>
                <w:color w:val="000000"/>
              </w:rPr>
              <w:t>3.4 提供深度学习 2D 成像；</w:t>
            </w:r>
          </w:p>
          <w:p>
            <w:pPr>
              <w:pStyle w:val="null3"/>
              <w:jc w:val="both"/>
            </w:pPr>
            <w:r>
              <w:rPr>
                <w:sz w:val="22"/>
                <w:color w:val="000000"/>
              </w:rPr>
              <w:t>3.5 提供深度学习 2D FSE 序列成像；</w:t>
            </w:r>
          </w:p>
          <w:p>
            <w:pPr>
              <w:pStyle w:val="null3"/>
              <w:jc w:val="both"/>
            </w:pPr>
            <w:r>
              <w:rPr>
                <w:sz w:val="22"/>
                <w:color w:val="000000"/>
              </w:rPr>
              <w:t>3.6 提供深度学习 2D FSE Flex 序列成像；</w:t>
            </w:r>
          </w:p>
          <w:p>
            <w:pPr>
              <w:pStyle w:val="null3"/>
              <w:jc w:val="both"/>
            </w:pPr>
            <w:r>
              <w:rPr>
                <w:sz w:val="22"/>
                <w:color w:val="000000"/>
              </w:rPr>
              <w:t>3.7 提供深度学习 2D IR 序列成像；</w:t>
            </w:r>
          </w:p>
          <w:p>
            <w:pPr>
              <w:pStyle w:val="null3"/>
              <w:jc w:val="both"/>
            </w:pPr>
            <w:r>
              <w:rPr>
                <w:sz w:val="22"/>
                <w:color w:val="000000"/>
              </w:rPr>
              <w:t>3.8 提供深度学习 2D STIR 序列成像；</w:t>
            </w:r>
          </w:p>
          <w:p>
            <w:pPr>
              <w:pStyle w:val="null3"/>
              <w:jc w:val="both"/>
            </w:pPr>
            <w:r>
              <w:rPr>
                <w:sz w:val="22"/>
                <w:color w:val="000000"/>
              </w:rPr>
              <w:t>3.9 提供深度学习 2D Flair 序列成像；</w:t>
            </w:r>
          </w:p>
          <w:p>
            <w:pPr>
              <w:pStyle w:val="null3"/>
              <w:jc w:val="both"/>
            </w:pPr>
            <w:r>
              <w:rPr>
                <w:sz w:val="22"/>
                <w:color w:val="000000"/>
              </w:rPr>
              <w:t>3.10 提供深度学习 2D GRE 序列成像；</w:t>
            </w:r>
          </w:p>
          <w:p>
            <w:pPr>
              <w:pStyle w:val="null3"/>
              <w:jc w:val="both"/>
            </w:pPr>
            <w:r>
              <w:rPr>
                <w:sz w:val="22"/>
                <w:color w:val="000000"/>
              </w:rPr>
              <w:t>3.11 提供深度学习 2D MDE 序列成像；</w:t>
            </w:r>
          </w:p>
          <w:p>
            <w:pPr>
              <w:pStyle w:val="null3"/>
              <w:jc w:val="both"/>
            </w:pPr>
            <w:r>
              <w:rPr>
                <w:sz w:val="22"/>
                <w:color w:val="000000"/>
              </w:rPr>
              <w:t>3.12 提供深度学习 FOCUS 序列成像；</w:t>
            </w:r>
          </w:p>
          <w:p>
            <w:pPr>
              <w:pStyle w:val="null3"/>
              <w:jc w:val="both"/>
            </w:pPr>
            <w:r>
              <w:rPr>
                <w:sz w:val="22"/>
                <w:color w:val="000000"/>
              </w:rPr>
              <w:t>3.13 提供深度学习 DWI 序列成像（DL 图像不影响 ADC 值测量）；</w:t>
            </w:r>
          </w:p>
          <w:p>
            <w:pPr>
              <w:pStyle w:val="null3"/>
              <w:jc w:val="both"/>
            </w:pPr>
            <w:r>
              <w:rPr>
                <w:sz w:val="22"/>
                <w:color w:val="000000"/>
              </w:rPr>
              <w:t>3.14 提供深度学习 2D Mapping 序列成像（DL 图像不影响对应定量值测量）；</w:t>
            </w:r>
          </w:p>
          <w:p>
            <w:pPr>
              <w:pStyle w:val="null3"/>
              <w:jc w:val="both"/>
            </w:pPr>
            <w:r>
              <w:rPr>
                <w:sz w:val="22"/>
                <w:color w:val="000000"/>
              </w:rPr>
              <w:t>3.15 提供深度学习 DW Prep 序列成像；</w:t>
            </w:r>
          </w:p>
          <w:p>
            <w:pPr>
              <w:pStyle w:val="null3"/>
              <w:jc w:val="both"/>
            </w:pPr>
            <w:r>
              <w:rPr>
                <w:sz w:val="22"/>
                <w:color w:val="000000"/>
              </w:rPr>
              <w:t>3.16 提供深度学习 3D 成像；</w:t>
            </w:r>
          </w:p>
          <w:p>
            <w:pPr>
              <w:pStyle w:val="null3"/>
              <w:jc w:val="both"/>
            </w:pPr>
            <w:r>
              <w:rPr>
                <w:sz w:val="22"/>
                <w:color w:val="000000"/>
              </w:rPr>
              <w:t>3.17 提供深度学习 3D MRCP 成像；</w:t>
            </w:r>
          </w:p>
          <w:p>
            <w:pPr>
              <w:pStyle w:val="null3"/>
              <w:jc w:val="both"/>
            </w:pPr>
            <w:r>
              <w:rPr>
                <w:sz w:val="22"/>
                <w:color w:val="000000"/>
              </w:rPr>
              <w:t>3.18 提供深度学习 Vibrant 成像；</w:t>
            </w:r>
          </w:p>
          <w:p>
            <w:pPr>
              <w:pStyle w:val="null3"/>
              <w:jc w:val="both"/>
            </w:pPr>
            <w:r>
              <w:rPr>
                <w:sz w:val="22"/>
                <w:color w:val="000000"/>
              </w:rPr>
              <w:t>3.19 提供深度学习 3D Dual-Echo 成像；</w:t>
            </w:r>
          </w:p>
          <w:p>
            <w:pPr>
              <w:pStyle w:val="null3"/>
              <w:jc w:val="both"/>
            </w:pPr>
            <w:r>
              <w:rPr>
                <w:sz w:val="22"/>
                <w:color w:val="000000"/>
              </w:rPr>
              <w:t>3.20 提供深度学习 3D LAVA 成像；</w:t>
            </w:r>
          </w:p>
          <w:p>
            <w:pPr>
              <w:pStyle w:val="null3"/>
              <w:jc w:val="both"/>
            </w:pPr>
            <w:r>
              <w:rPr>
                <w:sz w:val="22"/>
                <w:color w:val="000000"/>
              </w:rPr>
              <w:t>3.21 提供深度学习 3D BRAVO 成像；</w:t>
            </w:r>
          </w:p>
          <w:p>
            <w:pPr>
              <w:pStyle w:val="null3"/>
              <w:jc w:val="both"/>
            </w:pPr>
            <w:r>
              <w:rPr>
                <w:sz w:val="22"/>
                <w:color w:val="000000"/>
              </w:rPr>
              <w:t>3.22 提供深度学习 3D MPRAGE 成像；</w:t>
            </w:r>
          </w:p>
          <w:p>
            <w:pPr>
              <w:pStyle w:val="null3"/>
              <w:jc w:val="both"/>
            </w:pPr>
            <w:r>
              <w:rPr>
                <w:sz w:val="22"/>
                <w:color w:val="000000"/>
              </w:rPr>
              <w:t>3.23 提供深度学习 3D MERGE 成像；</w:t>
            </w:r>
          </w:p>
          <w:p>
            <w:pPr>
              <w:pStyle w:val="null3"/>
              <w:jc w:val="both"/>
            </w:pPr>
            <w:r>
              <w:rPr>
                <w:sz w:val="22"/>
                <w:color w:val="000000"/>
              </w:rPr>
              <w:t>3.24 提供深度学习 3D IR FSPGR-MDE 成像；</w:t>
            </w:r>
          </w:p>
          <w:p>
            <w:pPr>
              <w:pStyle w:val="null3"/>
              <w:jc w:val="both"/>
            </w:pPr>
            <w:r>
              <w:rPr>
                <w:sz w:val="22"/>
                <w:color w:val="000000"/>
              </w:rPr>
              <w:t>3.25 提供深度学习 3D Heart 成像；</w:t>
            </w:r>
          </w:p>
          <w:p>
            <w:pPr>
              <w:pStyle w:val="null3"/>
              <w:jc w:val="both"/>
            </w:pPr>
            <w:r>
              <w:rPr>
                <w:sz w:val="22"/>
                <w:color w:val="000000"/>
              </w:rPr>
              <w:t>3.26 提供深度学习 3D IFIR 成像；</w:t>
            </w:r>
          </w:p>
          <w:p>
            <w:pPr>
              <w:pStyle w:val="null3"/>
              <w:jc w:val="both"/>
            </w:pPr>
            <w:r>
              <w:rPr>
                <w:sz w:val="22"/>
                <w:color w:val="000000"/>
              </w:rPr>
              <w:t>3.27 提供深度学习 PROPELLER 成像（包括 T1/T2/PD）；</w:t>
            </w:r>
          </w:p>
          <w:p>
            <w:pPr>
              <w:pStyle w:val="null3"/>
              <w:jc w:val="both"/>
            </w:pPr>
            <w:r>
              <w:rPr>
                <w:sz w:val="22"/>
                <w:color w:val="000000"/>
              </w:rPr>
              <w:t>3.28 提供深度学习 CUBE 成像（包括 T1/T2/STIR/DIR）；</w:t>
            </w:r>
          </w:p>
          <w:p>
            <w:pPr>
              <w:pStyle w:val="null3"/>
              <w:jc w:val="both"/>
            </w:pPr>
            <w:r>
              <w:rPr>
                <w:sz w:val="22"/>
                <w:color w:val="000000"/>
              </w:rPr>
              <w:t>3.29 提供深度学习 EPI 成像（无处理图像数量限制）；</w:t>
            </w:r>
          </w:p>
          <w:p>
            <w:pPr>
              <w:pStyle w:val="null3"/>
              <w:jc w:val="both"/>
            </w:pPr>
            <w:r>
              <w:rPr>
                <w:sz w:val="22"/>
                <w:color w:val="000000"/>
              </w:rPr>
              <w:t>4. 提供高级临床功能，包括但不限于：</w:t>
            </w:r>
          </w:p>
          <w:p>
            <w:pPr>
              <w:pStyle w:val="null3"/>
              <w:jc w:val="both"/>
            </w:pPr>
            <w:r>
              <w:rPr>
                <w:sz w:val="22"/>
                <w:color w:val="000000"/>
              </w:rPr>
              <w:t>4.1 提供高级临床功能 HyperSense，要求适配目前磁共振系统；</w:t>
            </w:r>
          </w:p>
          <w:p>
            <w:pPr>
              <w:pStyle w:val="null3"/>
              <w:jc w:val="both"/>
            </w:pPr>
            <w:r>
              <w:rPr>
                <w:sz w:val="22"/>
                <w:color w:val="000000"/>
              </w:rPr>
              <w:t>4.2 提供高级临床功能 Mavric SL；</w:t>
            </w:r>
          </w:p>
          <w:p>
            <w:pPr>
              <w:pStyle w:val="null3"/>
              <w:jc w:val="both"/>
            </w:pPr>
            <w:r>
              <w:rPr>
                <w:sz w:val="22"/>
                <w:color w:val="000000"/>
              </w:rPr>
              <w:t>4.3 提供高级临床功能 Cardiomap；</w:t>
            </w:r>
          </w:p>
          <w:p>
            <w:pPr>
              <w:pStyle w:val="null3"/>
              <w:jc w:val="both"/>
            </w:pPr>
            <w:r>
              <w:rPr>
                <w:sz w:val="22"/>
                <w:color w:val="000000"/>
              </w:rPr>
              <w:t>4.4 提供高级临床功能 FOCUS ；</w:t>
            </w:r>
          </w:p>
          <w:p>
            <w:pPr>
              <w:pStyle w:val="null3"/>
              <w:jc w:val="both"/>
            </w:pPr>
            <w:r>
              <w:rPr>
                <w:sz w:val="22"/>
                <w:color w:val="000000"/>
              </w:rPr>
              <w:t>4.5 提供高级临床功能 DISCO；</w:t>
            </w:r>
          </w:p>
          <w:p>
            <w:pPr>
              <w:pStyle w:val="null3"/>
              <w:jc w:val="both"/>
            </w:pPr>
            <w:r>
              <w:rPr>
                <w:sz w:val="22"/>
                <w:color w:val="000000"/>
              </w:rPr>
              <w:t>4.6 提供高级临床功能 CUBE。</w:t>
            </w:r>
          </w:p>
          <w:p>
            <w:pPr>
              <w:pStyle w:val="null3"/>
              <w:ind w:firstLine="220"/>
              <w:jc w:val="both"/>
            </w:pPr>
          </w:p>
        </w:tc>
      </w:tr>
    </w:tbl>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sz w:val="22"/>
          <w:color w:val="000000"/>
        </w:rPr>
        <w:t>附件</w:t>
      </w:r>
      <w:r>
        <w:rPr>
          <w:sz w:val="22"/>
          <w:color w:val="000000"/>
        </w:rPr>
        <w:t>2：</w:t>
      </w:r>
    </w:p>
    <w:tbl>
      <w:tblPr>
        <w:tblW w:w="0" w:type="auto"/>
        <w:tblBorders>
          <w:top w:val="none" w:color="000000" w:sz="4"/>
          <w:left w:val="none" w:color="000000" w:sz="4"/>
          <w:bottom w:val="none" w:color="000000" w:sz="4"/>
          <w:right w:val="none" w:color="000000" w:sz="4"/>
          <w:insideH w:val="none"/>
          <w:insideV w:val="none"/>
        </w:tblBorders>
      </w:tblPr>
      <w:tblGrid>
        <w:gridCol w:w="625"/>
        <w:gridCol w:w="762"/>
        <w:gridCol w:w="1149"/>
        <w:gridCol w:w="1149"/>
        <w:gridCol w:w="1552"/>
        <w:gridCol w:w="1149"/>
        <w:gridCol w:w="1149"/>
        <w:gridCol w:w="771"/>
      </w:tblGrid>
      <w:tr>
        <w:tc>
          <w:tcPr>
            <w:tcW w:type="dxa" w:w="830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b/>
                <w:color w:val="000000"/>
              </w:rPr>
              <w:t>中山市小榄人民医院维保服务季度考核表</w:t>
            </w:r>
          </w:p>
        </w:tc>
      </w:tr>
      <w:tr>
        <w:tc>
          <w:tcPr>
            <w:tcW w:type="dxa" w:w="138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设备名称</w:t>
            </w:r>
          </w:p>
        </w:tc>
        <w:tc>
          <w:tcPr>
            <w:tcW w:type="dxa" w:w="22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使用科室</w:t>
            </w:r>
          </w:p>
        </w:tc>
        <w:tc>
          <w:tcPr>
            <w:tcW w:type="dxa" w:w="306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型号规格</w:t>
            </w:r>
          </w:p>
        </w:tc>
        <w:tc>
          <w:tcPr>
            <w:tcW w:type="dxa" w:w="2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维保单位</w:t>
            </w:r>
          </w:p>
        </w:tc>
        <w:tc>
          <w:tcPr>
            <w:tcW w:type="dxa" w:w="30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购置日期</w:t>
            </w:r>
          </w:p>
        </w:tc>
        <w:tc>
          <w:tcPr>
            <w:tcW w:type="dxa" w:w="2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联系人</w:t>
            </w:r>
          </w:p>
        </w:tc>
        <w:tc>
          <w:tcPr>
            <w:tcW w:type="dxa" w:w="30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启用日期</w:t>
            </w:r>
          </w:p>
        </w:tc>
        <w:tc>
          <w:tcPr>
            <w:tcW w:type="dxa" w:w="2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联系电话</w:t>
            </w:r>
          </w:p>
        </w:tc>
        <w:tc>
          <w:tcPr>
            <w:tcW w:type="dxa" w:w="30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维保周期</w:t>
            </w:r>
          </w:p>
        </w:tc>
        <w:tc>
          <w:tcPr>
            <w:tcW w:type="dxa" w:w="2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机身编号</w:t>
            </w:r>
          </w:p>
        </w:tc>
        <w:tc>
          <w:tcPr>
            <w:tcW w:type="dxa" w:w="30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保修时段</w:t>
            </w:r>
          </w:p>
        </w:tc>
        <w:tc>
          <w:tcPr>
            <w:tcW w:type="dxa" w:w="6919"/>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r>
              <w:rPr>
                <w:sz w:val="22"/>
                <w:color w:val="000000"/>
              </w:rPr>
              <w:t xml:space="preserve">   </w:t>
            </w:r>
            <w:r>
              <w:rPr>
                <w:sz w:val="22"/>
                <w:color w:val="000000"/>
              </w:rPr>
              <w:t>至</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r>
        <w:tc>
          <w:tcPr>
            <w:tcW w:type="dxa" w:w="13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考核时段</w:t>
            </w:r>
          </w:p>
        </w:tc>
        <w:tc>
          <w:tcPr>
            <w:tcW w:type="dxa" w:w="6919"/>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r>
              <w:rPr>
                <w:sz w:val="22"/>
                <w:color w:val="000000"/>
              </w:rPr>
              <w:t xml:space="preserve">   </w:t>
            </w:r>
            <w:r>
              <w:rPr>
                <w:sz w:val="22"/>
                <w:color w:val="000000"/>
              </w:rPr>
              <w:t>至</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维护保养考核：</w:t>
            </w:r>
            <w:r>
              <w:rPr>
                <w:sz w:val="22"/>
                <w:color w:val="000000"/>
              </w:rPr>
              <w:t xml:space="preserve">     </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分值</w:t>
            </w:r>
          </w:p>
        </w:tc>
        <w:tc>
          <w:tcPr>
            <w:tcW w:type="dxa" w:w="6148"/>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评议内容</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得分</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当期维保期内所派工程师工作认真负责、态度端正、维修专业能力好。</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w:t>
            </w:r>
            <w:r>
              <w:rPr>
                <w:sz w:val="22"/>
                <w:color w:val="000000"/>
              </w:rPr>
              <w:t>24小时免费维修服务热线，提供在线技术咨询和维修诊断。</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设备发生故障时，初次响应时间：</w:t>
            </w:r>
            <w:r>
              <w:rPr>
                <w:sz w:val="22"/>
                <w:color w:val="000000"/>
              </w:rPr>
              <w:t>1小时，并提供电话技术支持。</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现场响应时间：</w:t>
            </w:r>
            <w:r>
              <w:rPr>
                <w:sz w:val="22"/>
                <w:color w:val="000000"/>
              </w:rPr>
              <w:t>24小时内到达设备使用现场进行维修，排除故障。</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维保期内每季度至少一次设备的安全检查，影像质量检查，设备除尘保养，运行状态检查，并提供每次维护保养报告。每年度按照</w:t>
            </w:r>
            <w:r>
              <w:rPr>
                <w:sz w:val="22"/>
                <w:color w:val="000000"/>
              </w:rPr>
              <w:t>甲方</w:t>
            </w:r>
            <w:r>
              <w:rPr>
                <w:sz w:val="22"/>
                <w:color w:val="000000"/>
              </w:rPr>
              <w:t>三甲医院建设标准要求提供</w:t>
            </w:r>
            <w:r>
              <w:rPr>
                <w:sz w:val="22"/>
                <w:color w:val="000000"/>
              </w:rPr>
              <w:t>年度维保报告书</w:t>
            </w:r>
            <w:r>
              <w:rPr>
                <w:sz w:val="22"/>
                <w:color w:val="000000"/>
              </w:rPr>
              <w:t>。</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每次上门维修服务，维修结束后提供维修报告。</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能保证及时提供准确的备件供应，所更换的备件必须符合国家质量检测标准及相关法律法规。</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在当期维保过程中未出现违反国家有关知识产权法律规定的情况。</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保证维修后的技术参数与原机数据相同。</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维保期内</w:t>
            </w:r>
            <w:r>
              <w:rPr>
                <w:sz w:val="22"/>
                <w:color w:val="000000"/>
              </w:rPr>
              <w:t>乙方</w:t>
            </w:r>
            <w:r>
              <w:rPr>
                <w:sz w:val="22"/>
                <w:color w:val="000000"/>
              </w:rPr>
              <w:t>及时提供设备的系统软件和硬件的安全性改版升级和技术支持。</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614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考核等级：考核分为</w:t>
            </w:r>
            <w:r>
              <w:rPr>
                <w:sz w:val="22"/>
                <w:color w:val="000000"/>
              </w:rPr>
              <w:t>A、B、C三级，A≥90分，90分＞B≥80分，C﹤80分。</w:t>
            </w:r>
          </w:p>
        </w:tc>
      </w:tr>
      <w:tr>
        <w:tc>
          <w:tcPr>
            <w:tcW w:type="dxa" w:w="25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评分人（装备科工程师）：</w:t>
            </w:r>
          </w:p>
        </w:tc>
        <w:tc>
          <w:tcPr>
            <w:tcW w:type="dxa" w:w="385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日期：</w:t>
            </w:r>
          </w:p>
        </w:tc>
      </w:tr>
      <w:tr>
        <w:tc>
          <w:tcPr>
            <w:tcW w:type="dxa" w:w="25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使用科室负责人：</w:t>
            </w:r>
          </w:p>
        </w:tc>
        <w:tc>
          <w:tcPr>
            <w:tcW w:type="dxa" w:w="38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日期：</w:t>
            </w: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考核说明</w:t>
            </w:r>
            <w:r>
              <w:rPr>
                <w:sz w:val="22"/>
                <w:color w:val="000000"/>
              </w:rPr>
              <w:t>：</w:t>
            </w:r>
          </w:p>
          <w:p>
            <w:pPr>
              <w:pStyle w:val="null3"/>
              <w:jc w:val="both"/>
            </w:pPr>
            <w:r>
              <w:rPr>
                <w:sz w:val="22"/>
                <w:color w:val="000000"/>
              </w:rPr>
              <w:t>1.本考核最小评分单位为1，不设小数、分数。</w:t>
            </w:r>
          </w:p>
          <w:p>
            <w:pPr>
              <w:pStyle w:val="null3"/>
              <w:jc w:val="both"/>
            </w:pPr>
            <w:r>
              <w:rPr>
                <w:sz w:val="22"/>
                <w:color w:val="000000"/>
              </w:rPr>
              <w:t>2.</w:t>
            </w:r>
            <w:r>
              <w:rPr>
                <w:sz w:val="22"/>
                <w:color w:val="000000"/>
              </w:rPr>
              <w:t>本考核为当期付款凭据，此服务评价内容为每期交付服务费的重要依据。</w:t>
            </w:r>
          </w:p>
          <w:p>
            <w:pPr>
              <w:pStyle w:val="null3"/>
              <w:jc w:val="both"/>
            </w:pPr>
            <w:r>
              <w:rPr>
                <w:sz w:val="22"/>
                <w:color w:val="000000"/>
              </w:rPr>
              <w:t>3.</w:t>
            </w:r>
            <w:r>
              <w:rPr>
                <w:sz w:val="22"/>
                <w:color w:val="000000"/>
              </w:rPr>
              <w:t>每次评分划分为</w:t>
            </w:r>
            <w:r>
              <w:rPr>
                <w:sz w:val="22"/>
                <w:color w:val="000000"/>
              </w:rPr>
              <w:t>A、B、C三个等级，A≥90分，90分＞B≥80分，C﹤80分。以每季度的维保费为基数，支付比例如下：A级支付100%；B级支付90%，C级支付50%。如</w:t>
            </w:r>
            <w:r>
              <w:rPr>
                <w:sz w:val="22"/>
                <w:color w:val="000000"/>
              </w:rPr>
              <w:t>乙方</w:t>
            </w:r>
            <w:r>
              <w:rPr>
                <w:sz w:val="22"/>
                <w:color w:val="000000"/>
              </w:rPr>
              <w:t>考核结果为</w:t>
            </w:r>
            <w:r>
              <w:rPr>
                <w:sz w:val="22"/>
                <w:color w:val="000000"/>
              </w:rPr>
              <w:t>B、C级，维保费扣罚部分不</w:t>
            </w:r>
            <w:r>
              <w:rPr>
                <w:sz w:val="22"/>
                <w:color w:val="000000"/>
              </w:rPr>
              <w:t>予支付</w:t>
            </w:r>
            <w:r>
              <w:rPr>
                <w:sz w:val="22"/>
                <w:color w:val="000000"/>
              </w:rPr>
              <w:t>。</w:t>
            </w:r>
            <w:r>
              <w:rPr>
                <w:sz w:val="22"/>
                <w:color w:val="000000"/>
              </w:rPr>
              <w:t>1年内累计两次以上C级（低于80分)的，判定为年度考核不及格，</w:t>
            </w:r>
            <w:r>
              <w:rPr>
                <w:sz w:val="22"/>
                <w:color w:val="000000"/>
              </w:rPr>
              <w:t>甲方</w:t>
            </w:r>
            <w:r>
              <w:rPr>
                <w:sz w:val="22"/>
                <w:color w:val="000000"/>
              </w:rPr>
              <w:t>有权终止合同。</w:t>
            </w: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备注</w:t>
            </w:r>
            <w:r>
              <w:rPr>
                <w:sz w:val="22"/>
                <w:color w:val="000000"/>
              </w:rPr>
              <w:t>:</w:t>
            </w:r>
          </w:p>
        </w:tc>
      </w:tr>
    </w:tbl>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2"/>
          <w:b/>
          <w:color w:val="000000"/>
        </w:rPr>
        <w:t>医疗卫生机构医药产品廉洁购销合同</w:t>
      </w:r>
    </w:p>
    <w:p>
      <w:pPr>
        <w:pStyle w:val="null3"/>
        <w:jc w:val="both"/>
      </w:pPr>
      <w:r>
        <w:rPr>
          <w:sz w:val="22"/>
          <w:b/>
          <w:color w:val="000000"/>
        </w:rPr>
        <w:t>甲方</w:t>
      </w:r>
      <w:r>
        <w:rPr>
          <w:sz w:val="22"/>
          <w:color w:val="000000"/>
        </w:rPr>
        <w:t>（医疗卫生机构</w:t>
      </w:r>
      <w:r>
        <w:rPr>
          <w:sz w:val="22"/>
          <w:color w:val="000000"/>
        </w:rPr>
        <w:t>）</w:t>
      </w:r>
      <w:r>
        <w:rPr>
          <w:sz w:val="22"/>
          <w:color w:val="000000"/>
        </w:rPr>
        <w:t>：中山市小榄人民医院</w:t>
      </w:r>
    </w:p>
    <w:p>
      <w:pPr>
        <w:pStyle w:val="null3"/>
        <w:jc w:val="both"/>
      </w:pPr>
      <w:r>
        <w:rPr>
          <w:sz w:val="22"/>
          <w:b/>
          <w:color w:val="000000"/>
        </w:rPr>
        <w:t>乙方</w:t>
      </w:r>
      <w:r>
        <w:rPr>
          <w:sz w:val="22"/>
          <w:color w:val="000000"/>
        </w:rPr>
        <w:t>(医药生产经营企业及其代理人)：</w:t>
      </w:r>
    </w:p>
    <w:p>
      <w:pPr>
        <w:pStyle w:val="null3"/>
        <w:ind w:firstLine="440"/>
        <w:jc w:val="both"/>
      </w:pPr>
      <w:r>
        <w:rPr>
          <w:sz w:val="22"/>
          <w:color w:val="000000"/>
        </w:rPr>
        <w:t>为进一步加强医疗卫生行风建设，规范医疗卫生机构医药购销行为，有效防范商业贿赂行为，营造公平交易、诚实守信的购销环境，经甲、乙双方协商，同意签订本合同，并共同遵守：</w:t>
      </w:r>
    </w:p>
    <w:p>
      <w:pPr>
        <w:pStyle w:val="null3"/>
        <w:ind w:firstLine="440"/>
        <w:jc w:val="both"/>
      </w:pPr>
      <w:r>
        <w:rPr>
          <w:sz w:val="22"/>
          <w:color w:val="000000"/>
        </w:rPr>
        <w:t>一、甲乙双方按照《中华人民共和国民法典》及</w:t>
      </w:r>
      <w:r>
        <w:rPr>
          <w:sz w:val="22"/>
          <w:color w:val="000000"/>
        </w:rPr>
        <w:t>医药产品购销合同</w:t>
      </w:r>
      <w:r>
        <w:rPr>
          <w:sz w:val="22"/>
          <w:color w:val="000000"/>
        </w:rPr>
        <w:t>约定购销药品、医用设备、医用耗材等医药产品。</w:t>
      </w:r>
    </w:p>
    <w:p>
      <w:pPr>
        <w:pStyle w:val="null3"/>
        <w:ind w:firstLine="440"/>
        <w:jc w:val="both"/>
      </w:pPr>
      <w:r>
        <w:rPr>
          <w:sz w:val="22"/>
          <w:color w:val="000000"/>
        </w:rPr>
        <w:t>二、甲方应当严格执行医药产品购销合同验收、入库制度，对采购医药产品及发票进行查验，不得违反有关规定合同外采购、违价采购或从非规定渠道采购。</w:t>
      </w:r>
    </w:p>
    <w:p>
      <w:pPr>
        <w:pStyle w:val="null3"/>
        <w:ind w:firstLine="440"/>
        <w:jc w:val="both"/>
      </w:pPr>
      <w:r>
        <w:rPr>
          <w:sz w:val="22"/>
          <w:color w:val="000000"/>
        </w:rPr>
        <w:t>三、甲方严禁接受乙方以任何名义、形式给予的回     扣，不得将接受捐赠资助与采购挂钩。甲方工作人员不得参加乙方安排并支付费用的营业性娱乐场所的娱乐活动，</w:t>
      </w:r>
      <w:r>
        <w:rPr>
          <w:sz w:val="22"/>
          <w:color w:val="000000"/>
        </w:rPr>
        <w:t>不得以任何形式向乙方索要现金、有价证券、支付凭证和贵重礼品等</w:t>
      </w:r>
      <w:r>
        <w:rPr>
          <w:sz w:val="22"/>
          <w:color w:val="000000"/>
        </w:rPr>
        <w:t>。被迫接受乙方给予的钱物，应予退还，无法退还的，有责任如实向有关纪检监察部门反映情况。</w:t>
      </w:r>
    </w:p>
    <w:p>
      <w:pPr>
        <w:pStyle w:val="null3"/>
        <w:ind w:firstLine="440"/>
        <w:jc w:val="both"/>
      </w:pPr>
      <w:r>
        <w:rPr>
          <w:sz w:val="22"/>
          <w:color w:val="000000"/>
        </w:rPr>
        <w:t>四、严禁甲方工作人员利用任何途径和方式，为乙方统计医师个人及临床科室有关医药产品用量信息，或为乙方统计提供便利。</w:t>
      </w:r>
    </w:p>
    <w:p>
      <w:pPr>
        <w:pStyle w:val="null3"/>
        <w:ind w:firstLine="440"/>
        <w:jc w:val="both"/>
      </w:pPr>
      <w:r>
        <w:rPr>
          <w:sz w:val="22"/>
          <w:color w:val="000000"/>
        </w:rPr>
        <w:t>五、</w:t>
      </w:r>
      <w:r>
        <w:rPr>
          <w:sz w:val="22"/>
          <w:color w:val="000000"/>
        </w:rPr>
        <w:t>乙方不得以回   扣、</w:t>
      </w:r>
      <w:r>
        <w:rPr>
          <w:sz w:val="22"/>
          <w:color w:val="000000"/>
        </w:rPr>
        <w:t>宴请等方式影响甲方工作人员采购或使用医药产品的选择权，不得在学术活动中提供旅游、超标准支付食宿费用。</w:t>
      </w:r>
    </w:p>
    <w:p>
      <w:pPr>
        <w:pStyle w:val="null3"/>
        <w:ind w:firstLine="440"/>
        <w:jc w:val="both"/>
      </w:pPr>
      <w:r>
        <w:rPr>
          <w:sz w:val="22"/>
          <w:color w:val="000000"/>
        </w:rPr>
        <w:t>六、乙方指定</w:t>
      </w:r>
      <w:r>
        <w:rPr>
          <w:sz w:val="21"/>
          <w:u w:val="single"/>
        </w:rPr>
        <w:t xml:space="preserve">         </w:t>
      </w:r>
      <w:r>
        <w:rPr>
          <w:sz w:val="22"/>
          <w:color w:val="000000"/>
        </w:rPr>
        <w:t>作为销售代表洽谈业务。销售代表必须在工作时间到甲方指定地点联系商谈，不得到住院部、门诊部、医技科室等推销医药产品，不得借故到甲方相关领导、部门</w:t>
      </w:r>
      <w:r>
        <w:rPr>
          <w:sz w:val="22"/>
          <w:color w:val="000000"/>
        </w:rPr>
        <w:t>负责人及相关工作人员家中访谈并提供任何好处费。</w:t>
      </w:r>
    </w:p>
    <w:p>
      <w:pPr>
        <w:pStyle w:val="null3"/>
        <w:ind w:firstLine="440"/>
        <w:jc w:val="both"/>
      </w:pPr>
      <w:r>
        <w:rPr>
          <w:sz w:val="22"/>
          <w:color w:val="000000"/>
        </w:rPr>
        <w:t>七、</w:t>
      </w:r>
      <w:r>
        <w:rPr>
          <w:sz w:val="22"/>
          <w:color w:val="000000"/>
        </w:rPr>
        <w:t>乙方如违反本合同，一经发现，</w:t>
      </w:r>
      <w:r>
        <w:rPr>
          <w:sz w:val="22"/>
          <w:color w:val="000000"/>
        </w:rPr>
        <w:t>甲方有权终止购销合同，并向有关卫生计生行政部门报告。如乙方被列入商业贿赂不良记录，则严格按照《国家</w:t>
      </w:r>
      <w:r>
        <w:rPr>
          <w:sz w:val="22"/>
          <w:color w:val="000000"/>
        </w:rPr>
        <w:t>卫生计生委关于建立医药购销领域商业贿赂不良记录的规定</w:t>
      </w:r>
      <w:r>
        <w:rPr>
          <w:sz w:val="22"/>
          <w:color w:val="000000"/>
        </w:rPr>
        <w:t>》</w:t>
      </w:r>
      <w:r>
        <w:rPr>
          <w:sz w:val="22"/>
          <w:color w:val="000000"/>
          <w:shd w:fill="FFFFFF" w:val="clear"/>
        </w:rPr>
        <w:t>（国卫法制发〔</w:t>
      </w:r>
      <w:r>
        <w:rPr>
          <w:sz w:val="22"/>
          <w:color w:val="000000"/>
          <w:shd w:fill="FFFFFF" w:val="clear"/>
        </w:rPr>
        <w:t>2013</w:t>
      </w:r>
      <w:r>
        <w:rPr>
          <w:sz w:val="22"/>
          <w:color w:val="000000"/>
          <w:shd w:fill="FFFFFF" w:val="clear"/>
        </w:rPr>
        <w:t>〕</w:t>
      </w:r>
      <w:r>
        <w:rPr>
          <w:sz w:val="22"/>
          <w:color w:val="000000"/>
          <w:shd w:fill="FFFFFF" w:val="clear"/>
        </w:rPr>
        <w:t>50</w:t>
      </w:r>
      <w:r>
        <w:rPr>
          <w:sz w:val="22"/>
          <w:color w:val="000000"/>
          <w:shd w:fill="FFFFFF" w:val="clear"/>
        </w:rPr>
        <w:t>号）</w:t>
      </w:r>
      <w:r>
        <w:rPr>
          <w:sz w:val="22"/>
          <w:color w:val="000000"/>
        </w:rPr>
        <w:t>相关规定处理。</w:t>
      </w:r>
    </w:p>
    <w:p>
      <w:pPr>
        <w:pStyle w:val="null3"/>
        <w:ind w:firstLine="440"/>
        <w:jc w:val="both"/>
      </w:pPr>
      <w:r>
        <w:rPr>
          <w:sz w:val="22"/>
          <w:color w:val="000000"/>
        </w:rPr>
        <w:t>八、</w:t>
      </w:r>
      <w:r>
        <w:rPr>
          <w:sz w:val="22"/>
          <w:color w:val="000000"/>
        </w:rPr>
        <w:t>本合同作为医药产品购销合同的重要组成部分，与购销合同一并执行，具有同等的法律效力。</w:t>
      </w:r>
    </w:p>
    <w:p>
      <w:pPr>
        <w:pStyle w:val="null3"/>
        <w:ind w:firstLine="440"/>
        <w:jc w:val="both"/>
      </w:pPr>
      <w:r>
        <w:rPr>
          <w:sz w:val="22"/>
          <w:color w:val="000000"/>
        </w:rPr>
        <w:t>九、本合同</w:t>
      </w:r>
      <w:r>
        <w:rPr>
          <w:sz w:val="22"/>
          <w:color w:val="000000"/>
        </w:rPr>
        <w:t>1式4份，甲方执2份、乙方执1份，甲方纪检监察部门（基层医疗卫生机构上报上级卫生计生行政部门）执1份，并从签订之日起生效。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甲方：</w:t>
            </w:r>
            <w:r>
              <w:rPr>
                <w:sz w:val="22"/>
                <w:color w:val="000000"/>
              </w:rPr>
              <w:t>中山市小榄人民医院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授权</w:t>
            </w:r>
            <w:r>
              <w:rPr>
                <w:sz w:val="22"/>
                <w:color w:val="000000"/>
              </w:rPr>
              <w:t>委托人</w:t>
            </w:r>
            <w:r>
              <w:rPr>
                <w:sz w:val="22"/>
                <w:color w:val="000000"/>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授权</w:t>
            </w:r>
            <w:r>
              <w:rPr>
                <w:sz w:val="22"/>
                <w:color w:val="000000"/>
              </w:rPr>
              <w:t>委托人</w:t>
            </w:r>
            <w:r>
              <w:rPr>
                <w:sz w:val="22"/>
                <w:color w:val="000000"/>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经办人签名：</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2"/>
                <w:color w:val="000000"/>
              </w:rPr>
              <w:t>经办人签名：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日期：</w:t>
            </w:r>
            <w:r>
              <w:rPr>
                <w:sz w:val="21"/>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1"/>
              </w:rPr>
              <w:t xml:space="preserve"> </w:t>
            </w:r>
            <w:r>
              <w:rPr>
                <w:sz w:val="22"/>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color w:val="000000"/>
              </w:rPr>
              <w:t>日期：</w:t>
            </w:r>
            <w:r>
              <w:rPr>
                <w:sz w:val="21"/>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1"/>
              </w:rPr>
              <w:t xml:space="preserve"> </w:t>
            </w:r>
            <w:r>
              <w:rPr>
                <w:sz w:val="22"/>
                <w:color w:val="000000"/>
              </w:rPr>
              <w:t>日</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442000100-2026-00371</w:t>
      </w:r>
    </w:p>
    <w:p>
      <w:pPr>
        <w:pStyle w:val="null3"/>
        <w:jc w:val="center"/>
        <w:outlineLvl w:val="3"/>
      </w:pPr>
      <w:r>
        <w:rPr>
          <w:sz w:val="24"/>
          <w:b/>
        </w:rPr>
        <w:t>采购项目编号：</w:t>
      </w:r>
      <w:r>
        <w:rPr>
          <w:sz w:val="24"/>
          <w:b/>
        </w:rPr>
        <w:t>442000100-2026-00371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中山市小榄人民医院GE品牌64排螺旋CT整机全保和1.5T MRI升级服务采购项目</w:t>
      </w:r>
      <w:r>
        <w:rPr>
          <w:u w:val="single"/>
        </w:rPr>
        <w:t>”</w:t>
      </w:r>
      <w:r>
        <w:rPr/>
        <w:t>项目的招标[采购项目编号为：</w:t>
      </w:r>
      <w:r>
        <w:rPr>
          <w:u w:val="single"/>
        </w:rPr>
        <w:t>442000100-2026-00371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中山市小榄人民医院GE品牌64排螺旋CT整机全保和1.5T MRI升级服务采购项目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中山市小榄人民医院GE品牌64排螺旋CT整机全保和1.5T MRI升级服务采购项目</w:t>
      </w:r>
      <w:r>
        <w:rPr/>
        <w:t>”项目采购[采购项目编号为</w:t>
      </w:r>
      <w:r>
        <w:rPr/>
        <w:t>442000100-2026-00371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中山市小榄人民医院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中山市小榄人民医院GE品牌64排螺旋CT整机全保和1.5T MRI升级服务采购项目</w:t>
      </w:r>
      <w:r>
        <w:rPr/>
        <w:t>招标中获中标（采购项目编号：</w:t>
      </w:r>
      <w:r>
        <w:rPr/>
        <w:t>442000100-2026-00371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中山市小榄人民医院GE品牌64排螺旋CT整机全保和1.5T MRI升级服务采购项目</w:t>
      </w:r>
      <w:r>
        <w:rPr/>
        <w:t>”项目（采购项目编号：</w:t>
      </w:r>
      <w:r>
        <w:rPr/>
        <w:t>442000100-2026-00371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